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微软雅黑" w:hAnsi="微软雅黑" w:eastAsia="微软雅黑"/>
          <w:b/>
          <w:color w:val="000000" w:themeColor="text1"/>
          <w:spacing w:val="-12"/>
          <w:sz w:val="44"/>
          <w:szCs w:val="44"/>
          <w14:textFill>
            <w14:solidFill>
              <w14:schemeClr w14:val="tx1"/>
            </w14:solidFill>
          </w14:textFill>
        </w:rPr>
      </w:pPr>
      <w:bookmarkStart w:id="0" w:name="_Hlk100843710"/>
      <w:r>
        <w:rPr>
          <w:rFonts w:hint="eastAsia" w:ascii="微软雅黑" w:hAnsi="微软雅黑" w:eastAsia="微软雅黑"/>
          <w:b/>
          <w:color w:val="000000" w:themeColor="text1"/>
          <w:spacing w:val="-12"/>
          <w:sz w:val="44"/>
          <w:szCs w:val="44"/>
          <w14:textFill>
            <w14:solidFill>
              <w14:schemeClr w14:val="tx1"/>
            </w14:solidFill>
          </w14:textFill>
        </w:rPr>
        <w:t>上海锦鲤吉品新消费品牌广宣制作</w:t>
      </w:r>
    </w:p>
    <w:p>
      <w:pPr>
        <w:jc w:val="center"/>
        <w:rPr>
          <w:rFonts w:ascii="微软雅黑" w:hAnsi="微软雅黑" w:eastAsia="微软雅黑"/>
          <w:b/>
          <w:color w:val="000000" w:themeColor="text1"/>
          <w:spacing w:val="-12"/>
          <w:sz w:val="44"/>
          <w:szCs w:val="44"/>
          <w14:textFill>
            <w14:solidFill>
              <w14:schemeClr w14:val="tx1"/>
            </w14:solidFill>
          </w14:textFill>
        </w:rPr>
      </w:pPr>
      <w:r>
        <w:rPr>
          <w:rFonts w:hint="eastAsia" w:ascii="微软雅黑" w:hAnsi="微软雅黑" w:eastAsia="微软雅黑"/>
          <w:b/>
          <w:color w:val="000000" w:themeColor="text1"/>
          <w:sz w:val="44"/>
          <w:szCs w:val="44"/>
          <w14:textFill>
            <w14:solidFill>
              <w14:schemeClr w14:val="tx1"/>
            </w14:solidFill>
          </w14:textFill>
        </w:rPr>
        <w:t>项目招标</w:t>
      </w:r>
      <w:bookmarkEnd w:id="0"/>
      <w:r>
        <w:rPr>
          <w:rFonts w:hint="eastAsia" w:ascii="微软雅黑" w:hAnsi="微软雅黑" w:eastAsia="微软雅黑"/>
          <w:b/>
          <w:color w:val="000000" w:themeColor="text1"/>
          <w:sz w:val="44"/>
          <w:szCs w:val="44"/>
          <w14:textFill>
            <w14:solidFill>
              <w14:schemeClr w14:val="tx1"/>
            </w14:solidFill>
          </w14:textFill>
        </w:rPr>
        <w:t>公告</w:t>
      </w:r>
    </w:p>
    <w:p>
      <w:pPr>
        <w:spacing w:line="480" w:lineRule="exact"/>
        <w:rPr>
          <w:rFonts w:ascii="微软雅黑" w:hAnsi="微软雅黑" w:eastAsia="微软雅黑"/>
          <w:b/>
          <w:sz w:val="24"/>
          <w:szCs w:val="24"/>
          <w:u w:val="single"/>
        </w:rPr>
      </w:pPr>
      <w:r>
        <w:rPr>
          <w:rFonts w:hint="eastAsia" w:ascii="微软雅黑" w:hAnsi="微软雅黑" w:eastAsia="微软雅黑"/>
          <w:b/>
          <w:sz w:val="24"/>
          <w:szCs w:val="24"/>
        </w:rPr>
        <w:t>1. 项目名称：</w:t>
      </w:r>
      <w:r>
        <w:rPr>
          <w:rFonts w:hint="eastAsia" w:ascii="微软雅黑" w:hAnsi="微软雅黑" w:eastAsia="微软雅黑"/>
          <w:sz w:val="24"/>
          <w:szCs w:val="24"/>
          <w:u w:val="single"/>
        </w:rPr>
        <w:t>上海锦鲤吉品新消费品牌广宣制作项目</w:t>
      </w:r>
    </w:p>
    <w:p>
      <w:pPr>
        <w:spacing w:line="480" w:lineRule="exact"/>
        <w:rPr>
          <w:rFonts w:ascii="微软雅黑" w:hAnsi="微软雅黑" w:eastAsia="微软雅黑"/>
          <w:b/>
          <w:sz w:val="24"/>
          <w:szCs w:val="24"/>
        </w:rPr>
      </w:pPr>
      <w:r>
        <w:rPr>
          <w:rFonts w:hint="eastAsia" w:ascii="微软雅黑" w:hAnsi="微软雅黑" w:eastAsia="微软雅黑"/>
          <w:b/>
          <w:sz w:val="24"/>
          <w:szCs w:val="24"/>
        </w:rPr>
        <w:t>2.项目概况与招标范围</w:t>
      </w:r>
    </w:p>
    <w:p>
      <w:pPr>
        <w:spacing w:line="480" w:lineRule="exact"/>
        <w:rPr>
          <w:rFonts w:ascii="微软雅黑" w:hAnsi="微软雅黑" w:eastAsia="微软雅黑" w:cs="华文仿宋"/>
          <w:color w:val="000000"/>
          <w:sz w:val="24"/>
          <w:szCs w:val="24"/>
        </w:rPr>
      </w:pPr>
      <w:r>
        <w:rPr>
          <w:rFonts w:hint="eastAsia" w:ascii="微软雅黑" w:hAnsi="微软雅黑" w:eastAsia="微软雅黑" w:cs="华文仿宋"/>
          <w:color w:val="000000"/>
          <w:sz w:val="24"/>
          <w:szCs w:val="24"/>
        </w:rPr>
        <w:t>2.1项目概况：</w:t>
      </w:r>
    </w:p>
    <w:p>
      <w:pPr>
        <w:spacing w:line="480" w:lineRule="exact"/>
        <w:ind w:firstLine="480" w:firstLineChars="200"/>
        <w:rPr>
          <w:rFonts w:ascii="微软雅黑" w:hAnsi="微软雅黑" w:eastAsia="微软雅黑" w:cs="华文仿宋"/>
          <w:color w:val="000000"/>
          <w:sz w:val="24"/>
          <w:szCs w:val="24"/>
        </w:rPr>
      </w:pPr>
      <w:r>
        <w:rPr>
          <w:rFonts w:hint="eastAsia" w:ascii="微软雅黑" w:hAnsi="微软雅黑" w:eastAsia="微软雅黑" w:cs="华文仿宋"/>
          <w:color w:val="000000"/>
          <w:sz w:val="24"/>
          <w:szCs w:val="24"/>
        </w:rPr>
        <w:t>锦鲤吉品作为吉利集团布局大健康产业的子公司，定位“新需求制造平台”，长期致力于提供美好生活方式的提案。</w:t>
      </w:r>
    </w:p>
    <w:p>
      <w:pPr>
        <w:spacing w:line="480" w:lineRule="exact"/>
        <w:ind w:firstLine="480" w:firstLineChars="200"/>
        <w:rPr>
          <w:rFonts w:ascii="微软雅黑" w:hAnsi="微软雅黑" w:eastAsia="微软雅黑" w:cs="华文仿宋"/>
          <w:color w:val="000000"/>
          <w:sz w:val="24"/>
          <w:szCs w:val="24"/>
        </w:rPr>
      </w:pPr>
      <w:r>
        <w:rPr>
          <w:rFonts w:hint="eastAsia" w:ascii="微软雅黑" w:hAnsi="微软雅黑" w:eastAsia="微软雅黑" w:cs="华文仿宋"/>
          <w:color w:val="000000"/>
          <w:sz w:val="24"/>
          <w:szCs w:val="24"/>
        </w:rPr>
        <w:t>首个“新需求”将从“始于健康，终于美</w:t>
      </w:r>
      <w:r>
        <w:rPr>
          <w:rFonts w:hint="eastAsia" w:ascii="微软雅黑" w:hAnsi="微软雅黑" w:eastAsia="微软雅黑" w:cs="华文仿宋"/>
          <w:color w:val="000000"/>
          <w:sz w:val="24"/>
          <w:szCs w:val="24"/>
          <w:lang w:eastAsia="zh-Hans"/>
        </w:rPr>
        <w:t>”</w:t>
      </w:r>
      <w:r>
        <w:rPr>
          <w:rFonts w:hint="eastAsia" w:ascii="微软雅黑" w:hAnsi="微软雅黑" w:eastAsia="微软雅黑" w:cs="华文仿宋"/>
          <w:color w:val="000000"/>
          <w:sz w:val="24"/>
          <w:szCs w:val="24"/>
        </w:rPr>
        <w:t>的理念出发，以“少女养生”为业务主题，关注年轻女性的内心需求，独创以“美”为情感价值定位</w:t>
      </w:r>
      <w:r>
        <w:rPr>
          <w:rFonts w:hint="eastAsia" w:ascii="微软雅黑" w:hAnsi="微软雅黑" w:eastAsia="微软雅黑" w:cs="华文仿宋"/>
          <w:color w:val="000000"/>
          <w:sz w:val="24"/>
          <w:szCs w:val="24"/>
          <w:lang w:eastAsia="zh-Hans"/>
        </w:rPr>
        <w:t>的国产新品牌</w:t>
      </w:r>
      <w:r>
        <w:rPr>
          <w:rFonts w:hint="eastAsia" w:ascii="微软雅黑" w:hAnsi="微软雅黑" w:eastAsia="微软雅黑" w:cs="华文仿宋"/>
          <w:color w:val="000000"/>
          <w:sz w:val="24"/>
          <w:szCs w:val="24"/>
        </w:rPr>
        <w:t>：MILKICAT，</w:t>
      </w:r>
      <w:r>
        <w:rPr>
          <w:rFonts w:hint="eastAsia" w:ascii="微软雅黑" w:hAnsi="微软雅黑" w:eastAsia="微软雅黑" w:cs="华文仿宋"/>
          <w:color w:val="000000"/>
          <w:sz w:val="24"/>
          <w:szCs w:val="24"/>
          <w:lang w:eastAsia="zh-Hans"/>
        </w:rPr>
        <w:t>并</w:t>
      </w:r>
      <w:r>
        <w:rPr>
          <w:rFonts w:hint="eastAsia" w:ascii="微软雅黑" w:hAnsi="微软雅黑" w:eastAsia="微软雅黑" w:cs="华文仿宋"/>
          <w:color w:val="000000"/>
          <w:sz w:val="24"/>
          <w:szCs w:val="24"/>
        </w:rPr>
        <w:t>应用于所有商品标签，为女性消费者提供更快更优的商品选择建议。</w:t>
      </w:r>
    </w:p>
    <w:p>
      <w:pPr>
        <w:spacing w:line="480" w:lineRule="exact"/>
        <w:ind w:firstLine="480" w:firstLineChars="200"/>
        <w:rPr>
          <w:rFonts w:ascii="微软雅黑" w:hAnsi="微软雅黑" w:eastAsia="微软雅黑" w:cs="华文仿宋"/>
          <w:color w:val="000000"/>
          <w:sz w:val="24"/>
          <w:szCs w:val="24"/>
        </w:rPr>
      </w:pPr>
      <w:r>
        <w:rPr>
          <w:rFonts w:hint="eastAsia" w:ascii="微软雅黑" w:hAnsi="微软雅黑" w:eastAsia="微软雅黑" w:cs="华文仿宋"/>
          <w:color w:val="000000"/>
          <w:sz w:val="24"/>
          <w:szCs w:val="24"/>
        </w:rPr>
        <w:t>此外，“美”也是“</w:t>
      </w:r>
      <w:r>
        <w:rPr>
          <w:rFonts w:hint="eastAsia" w:ascii="微软雅黑" w:hAnsi="微软雅黑" w:eastAsia="微软雅黑" w:cs="华文仿宋"/>
          <w:color w:val="000000"/>
          <w:sz w:val="24"/>
          <w:szCs w:val="24"/>
          <w:lang w:eastAsia="zh-Hans"/>
        </w:rPr>
        <w:t>本品牌</w:t>
      </w:r>
      <w:r>
        <w:rPr>
          <w:rFonts w:hint="eastAsia" w:ascii="微软雅黑" w:hAnsi="微软雅黑" w:eastAsia="微软雅黑" w:cs="华文仿宋"/>
          <w:color w:val="000000"/>
          <w:sz w:val="24"/>
          <w:szCs w:val="24"/>
        </w:rPr>
        <w:t>”的首要业务标准，并将围绕这一精神内核，应用科技的力量不断创造新的产品形式，让</w:t>
      </w:r>
      <w:r>
        <w:rPr>
          <w:rFonts w:hint="eastAsia" w:ascii="微软雅黑" w:hAnsi="微软雅黑" w:eastAsia="微软雅黑" w:cs="华文仿宋"/>
          <w:color w:val="000000"/>
          <w:sz w:val="24"/>
          <w:szCs w:val="24"/>
          <w:lang w:eastAsia="zh-Hans"/>
        </w:rPr>
        <w:t>女性的</w:t>
      </w:r>
      <w:r>
        <w:rPr>
          <w:rFonts w:hint="eastAsia" w:ascii="微软雅黑" w:hAnsi="微软雅黑" w:eastAsia="微软雅黑" w:cs="华文仿宋"/>
          <w:color w:val="000000"/>
          <w:sz w:val="24"/>
          <w:szCs w:val="24"/>
        </w:rPr>
        <w:t>选择更简单、让健康更专业、让美丽更美丽。</w:t>
      </w:r>
    </w:p>
    <w:p>
      <w:pPr>
        <w:spacing w:line="480" w:lineRule="exact"/>
        <w:rPr>
          <w:rFonts w:ascii="微软雅黑" w:hAnsi="微软雅黑" w:eastAsia="微软雅黑" w:cs="华文仿宋"/>
          <w:color w:val="000000"/>
          <w:sz w:val="24"/>
          <w:szCs w:val="24"/>
        </w:rPr>
      </w:pPr>
      <w:r>
        <w:rPr>
          <w:rFonts w:hint="eastAsia" w:ascii="微软雅黑" w:hAnsi="微软雅黑" w:eastAsia="微软雅黑" w:cs="华文仿宋"/>
          <w:color w:val="000000"/>
          <w:sz w:val="24"/>
          <w:szCs w:val="24"/>
        </w:rPr>
        <w:t>2.</w:t>
      </w:r>
      <w:r>
        <w:rPr>
          <w:rFonts w:ascii="微软雅黑" w:hAnsi="微软雅黑" w:eastAsia="微软雅黑" w:cs="华文仿宋"/>
          <w:color w:val="000000"/>
          <w:sz w:val="24"/>
          <w:szCs w:val="24"/>
        </w:rPr>
        <w:t>2</w:t>
      </w:r>
      <w:r>
        <w:rPr>
          <w:rFonts w:hint="eastAsia" w:ascii="微软雅黑" w:hAnsi="微软雅黑" w:eastAsia="微软雅黑" w:cs="华文仿宋"/>
          <w:color w:val="000000"/>
          <w:sz w:val="24"/>
          <w:szCs w:val="24"/>
        </w:rPr>
        <w:t>招标范围：</w:t>
      </w:r>
    </w:p>
    <w:p>
      <w:pPr>
        <w:spacing w:line="480" w:lineRule="exact"/>
        <w:rPr>
          <w:rFonts w:ascii="微软雅黑" w:hAnsi="微软雅黑" w:eastAsia="微软雅黑" w:cs="华文仿宋"/>
          <w:color w:val="000000"/>
          <w:sz w:val="24"/>
          <w:szCs w:val="24"/>
          <w:lang w:eastAsia="zh-Hans"/>
        </w:rPr>
      </w:pPr>
      <w:r>
        <w:rPr>
          <w:rFonts w:hint="eastAsia" w:ascii="微软雅黑" w:hAnsi="微软雅黑" w:eastAsia="微软雅黑" w:cs="华文仿宋"/>
          <w:color w:val="000000"/>
          <w:sz w:val="24"/>
          <w:szCs w:val="24"/>
        </w:rPr>
        <w:t xml:space="preserve">2.2.1 </w:t>
      </w:r>
      <w:r>
        <w:rPr>
          <w:rFonts w:hint="eastAsia" w:ascii="微软雅黑" w:hAnsi="微软雅黑" w:eastAsia="微软雅黑" w:cs="华文仿宋"/>
          <w:color w:val="000000"/>
          <w:sz w:val="24"/>
          <w:szCs w:val="24"/>
          <w:lang w:eastAsia="zh-Hans"/>
        </w:rPr>
        <w:t>广宣渠道：线上平台做声量，线下门店做销量，建立私域和公域全渠道多平台推广。</w:t>
      </w:r>
    </w:p>
    <w:p>
      <w:pPr>
        <w:spacing w:line="480" w:lineRule="exact"/>
        <w:rPr>
          <w:rFonts w:ascii="微软雅黑" w:hAnsi="微软雅黑" w:eastAsia="微软雅黑" w:cs="华文仿宋"/>
          <w:color w:val="000000"/>
          <w:sz w:val="22"/>
        </w:rPr>
      </w:pPr>
      <w:r>
        <w:rPr>
          <w:rFonts w:hint="eastAsia" w:ascii="微软雅黑" w:hAnsi="微软雅黑" w:eastAsia="微软雅黑" w:cs="华文仿宋"/>
          <w:color w:val="000000"/>
          <w:sz w:val="22"/>
        </w:rPr>
        <w:t>[</w:t>
      </w:r>
      <w:r>
        <w:rPr>
          <w:rFonts w:hint="eastAsia" w:ascii="微软雅黑" w:hAnsi="微软雅黑" w:eastAsia="微软雅黑" w:cs="华文仿宋"/>
          <w:color w:val="000000"/>
          <w:sz w:val="22"/>
          <w:lang w:eastAsia="zh-Hans"/>
        </w:rPr>
        <w:t>线上部分渠道</w:t>
      </w:r>
      <w:r>
        <w:rPr>
          <w:rFonts w:hint="eastAsia" w:ascii="微软雅黑" w:hAnsi="微软雅黑" w:eastAsia="微软雅黑" w:cs="华文仿宋"/>
          <w:color w:val="000000"/>
          <w:sz w:val="22"/>
        </w:rPr>
        <w:t>] 销售平台-商品主图|详情页面</w:t>
      </w:r>
      <w:r>
        <w:rPr>
          <w:rFonts w:hint="eastAsia" w:ascii="微软雅黑" w:hAnsi="微软雅黑" w:eastAsia="微软雅黑" w:cs="华文仿宋"/>
          <w:color w:val="000000"/>
          <w:sz w:val="22"/>
          <w:lang w:eastAsia="zh-Hans"/>
        </w:rPr>
        <w:t>展示、</w:t>
      </w:r>
      <w:r>
        <w:rPr>
          <w:rFonts w:hint="eastAsia" w:ascii="微软雅黑" w:hAnsi="微软雅黑" w:eastAsia="微软雅黑" w:cs="华文仿宋"/>
          <w:color w:val="000000"/>
          <w:sz w:val="22"/>
        </w:rPr>
        <w:t>官网主页、自媒体平台广宣</w:t>
      </w:r>
    </w:p>
    <w:p>
      <w:pPr>
        <w:spacing w:line="480" w:lineRule="exact"/>
        <w:rPr>
          <w:rFonts w:ascii="微软雅黑" w:hAnsi="微软雅黑" w:eastAsia="微软雅黑" w:cs="华文仿宋"/>
          <w:color w:val="000000"/>
          <w:sz w:val="24"/>
          <w:szCs w:val="24"/>
        </w:rPr>
      </w:pPr>
      <w:r>
        <w:rPr>
          <w:rFonts w:hint="eastAsia" w:ascii="微软雅黑" w:hAnsi="微软雅黑" w:eastAsia="微软雅黑" w:cs="华文仿宋"/>
          <w:color w:val="000000"/>
          <w:sz w:val="22"/>
        </w:rPr>
        <w:t>[</w:t>
      </w:r>
      <w:r>
        <w:rPr>
          <w:rFonts w:hint="eastAsia" w:ascii="微软雅黑" w:hAnsi="微软雅黑" w:eastAsia="微软雅黑" w:cs="华文仿宋"/>
          <w:color w:val="000000"/>
          <w:sz w:val="22"/>
          <w:lang w:eastAsia="zh-Hans"/>
        </w:rPr>
        <w:t>线下部分渠道</w:t>
      </w:r>
      <w:r>
        <w:rPr>
          <w:rFonts w:hint="eastAsia" w:ascii="微软雅黑" w:hAnsi="微软雅黑" w:eastAsia="微软雅黑" w:cs="华文仿宋"/>
          <w:color w:val="000000"/>
          <w:sz w:val="22"/>
        </w:rPr>
        <w:t>] 线下门店|KV制作</w:t>
      </w:r>
    </w:p>
    <w:p>
      <w:pPr>
        <w:widowControl/>
        <w:jc w:val="left"/>
        <w:rPr>
          <w:rFonts w:ascii="微软雅黑" w:hAnsi="微软雅黑" w:eastAsia="微软雅黑" w:cs="华文仿宋"/>
          <w:color w:val="000000"/>
          <w:sz w:val="24"/>
          <w:szCs w:val="24"/>
          <w:lang w:eastAsia="zh-Hans"/>
        </w:rPr>
      </w:pPr>
      <w:r>
        <w:rPr>
          <w:rFonts w:hint="eastAsia" w:ascii="微软雅黑" w:hAnsi="微软雅黑" w:eastAsia="微软雅黑" w:cs="华文仿宋"/>
          <w:color w:val="000000"/>
          <w:sz w:val="24"/>
          <w:szCs w:val="24"/>
          <w:lang w:eastAsia="zh-Hans"/>
        </w:rPr>
        <w:t>2.</w:t>
      </w:r>
      <w:r>
        <w:rPr>
          <w:rFonts w:hint="eastAsia" w:ascii="微软雅黑" w:hAnsi="微软雅黑" w:eastAsia="微软雅黑" w:cs="华文仿宋"/>
          <w:color w:val="000000"/>
          <w:sz w:val="24"/>
          <w:szCs w:val="24"/>
        </w:rPr>
        <w:t>2.2 广宣内容创意及制作：基于品牌调性，围绕“本品牌”产品的亮点/场景/功能/理念等，进行广宣物料的内容创意及后期制作，包括但不限于平面、短视频等宣传物料。</w:t>
      </w:r>
    </w:p>
    <w:p>
      <w:pPr>
        <w:spacing w:line="480" w:lineRule="exact"/>
        <w:rPr>
          <w:rFonts w:ascii="微软雅黑" w:hAnsi="微软雅黑" w:eastAsia="微软雅黑" w:cs="华文仿宋"/>
          <w:color w:val="000000"/>
          <w:sz w:val="24"/>
          <w:szCs w:val="24"/>
        </w:rPr>
      </w:pPr>
      <w:r>
        <w:rPr>
          <w:rFonts w:hint="eastAsia" w:ascii="微软雅黑" w:hAnsi="微软雅黑" w:eastAsia="微软雅黑" w:cs="华文仿宋"/>
          <w:color w:val="000000"/>
          <w:sz w:val="24"/>
          <w:szCs w:val="24"/>
        </w:rPr>
        <w:t>2.</w:t>
      </w:r>
      <w:r>
        <w:rPr>
          <w:rFonts w:ascii="微软雅黑" w:hAnsi="微软雅黑" w:eastAsia="微软雅黑" w:cs="华文仿宋"/>
          <w:color w:val="000000"/>
          <w:sz w:val="24"/>
          <w:szCs w:val="24"/>
        </w:rPr>
        <w:t>3</w:t>
      </w:r>
      <w:r>
        <w:rPr>
          <w:rFonts w:hint="eastAsia" w:ascii="微软雅黑" w:hAnsi="微软雅黑" w:eastAsia="微软雅黑" w:cs="华文仿宋"/>
          <w:color w:val="000000"/>
          <w:sz w:val="24"/>
          <w:szCs w:val="24"/>
        </w:rPr>
        <w:t>项目期限：</w:t>
      </w:r>
      <w:r>
        <w:rPr>
          <w:rFonts w:ascii="微软雅黑" w:hAnsi="微软雅黑" w:eastAsia="微软雅黑" w:cs="华文仿宋"/>
          <w:color w:val="000000"/>
          <w:sz w:val="24"/>
          <w:szCs w:val="24"/>
        </w:rPr>
        <w:t>1</w:t>
      </w:r>
      <w:r>
        <w:rPr>
          <w:rFonts w:hint="eastAsia" w:ascii="微软雅黑" w:hAnsi="微软雅黑" w:eastAsia="微软雅黑" w:cs="华文仿宋"/>
          <w:color w:val="000000"/>
          <w:sz w:val="24"/>
          <w:szCs w:val="24"/>
        </w:rPr>
        <w:t>年</w:t>
      </w:r>
    </w:p>
    <w:p>
      <w:pPr>
        <w:spacing w:line="480" w:lineRule="exact"/>
        <w:rPr>
          <w:rFonts w:ascii="微软雅黑" w:hAnsi="微软雅黑" w:eastAsia="微软雅黑"/>
          <w:b/>
          <w:sz w:val="24"/>
          <w:szCs w:val="24"/>
        </w:rPr>
      </w:pPr>
      <w:r>
        <w:rPr>
          <w:rFonts w:hint="eastAsia" w:ascii="微软雅黑" w:hAnsi="微软雅黑" w:eastAsia="微软雅黑"/>
          <w:b/>
          <w:sz w:val="24"/>
          <w:szCs w:val="24"/>
        </w:rPr>
        <w:t>3.投标人资格要求</w:t>
      </w:r>
    </w:p>
    <w:p>
      <w:pPr>
        <w:spacing w:line="480" w:lineRule="exact"/>
        <w:rPr>
          <w:rFonts w:ascii="微软雅黑" w:hAnsi="微软雅黑" w:eastAsia="微软雅黑"/>
          <w:sz w:val="24"/>
          <w:szCs w:val="24"/>
        </w:rPr>
      </w:pPr>
      <w:r>
        <w:rPr>
          <w:rFonts w:hint="eastAsia" w:ascii="微软雅黑" w:hAnsi="微软雅黑" w:eastAsia="微软雅黑"/>
          <w:sz w:val="24"/>
          <w:szCs w:val="24"/>
        </w:rPr>
        <w:t>本次招标要求投标人具备、满足以下资质及要求：</w:t>
      </w:r>
    </w:p>
    <w:p>
      <w:pPr>
        <w:spacing w:line="480" w:lineRule="exact"/>
        <w:rPr>
          <w:rFonts w:ascii="微软雅黑" w:hAnsi="微软雅黑" w:eastAsia="微软雅黑"/>
          <w:sz w:val="24"/>
          <w:szCs w:val="24"/>
        </w:rPr>
      </w:pPr>
      <w:r>
        <w:rPr>
          <w:rFonts w:hint="eastAsia" w:ascii="微软雅黑" w:hAnsi="微软雅黑" w:eastAsia="微软雅黑"/>
          <w:sz w:val="24"/>
          <w:szCs w:val="24"/>
        </w:rPr>
        <w:t>3.1业绩案例要求</w:t>
      </w:r>
    </w:p>
    <w:p>
      <w:pPr>
        <w:spacing w:line="480" w:lineRule="exact"/>
        <w:rPr>
          <w:rFonts w:ascii="微软雅黑" w:hAnsi="微软雅黑" w:eastAsia="微软雅黑"/>
          <w:sz w:val="24"/>
          <w:szCs w:val="24"/>
        </w:rPr>
      </w:pPr>
      <w:r>
        <w:rPr>
          <w:rFonts w:hint="eastAsia" w:ascii="微软雅黑" w:hAnsi="微软雅黑" w:eastAsia="微软雅黑"/>
          <w:sz w:val="24"/>
          <w:szCs w:val="24"/>
        </w:rPr>
        <w:t>3.1.1投标方有3年及以上品牌广宣项目策划拍摄及制作等相关经验，有成功的产品图片及视频拍摄制作经验，独立承接过2个及以上知名品牌(消费品行业)广宣体系规划与制作业务（需提供具体案例与合同证明且项</w:t>
      </w:r>
      <w:bookmarkStart w:id="1" w:name="_GoBack"/>
      <w:bookmarkEnd w:id="1"/>
      <w:r>
        <w:rPr>
          <w:rFonts w:hint="eastAsia" w:ascii="微软雅黑" w:hAnsi="微软雅黑" w:eastAsia="微软雅黑"/>
          <w:sz w:val="24"/>
          <w:szCs w:val="24"/>
        </w:rPr>
        <w:t>目金额不低于20万元）。</w:t>
      </w:r>
    </w:p>
    <w:p>
      <w:pPr>
        <w:spacing w:line="480" w:lineRule="exact"/>
        <w:rPr>
          <w:rFonts w:ascii="微软雅黑" w:hAnsi="微软雅黑" w:eastAsia="微软雅黑"/>
          <w:sz w:val="24"/>
          <w:szCs w:val="24"/>
        </w:rPr>
      </w:pPr>
      <w:r>
        <w:rPr>
          <w:rFonts w:hint="eastAsia" w:ascii="微软雅黑" w:hAnsi="微软雅黑" w:eastAsia="微软雅黑"/>
          <w:sz w:val="24"/>
          <w:szCs w:val="24"/>
        </w:rPr>
        <w:t>3.1.2 案例年限要求2020年1月1日之后。</w:t>
      </w:r>
    </w:p>
    <w:p>
      <w:pPr>
        <w:spacing w:line="480" w:lineRule="exact"/>
        <w:rPr>
          <w:rFonts w:ascii="微软雅黑" w:hAnsi="微软雅黑" w:eastAsia="微软雅黑"/>
          <w:sz w:val="24"/>
          <w:szCs w:val="24"/>
        </w:rPr>
      </w:pPr>
      <w:r>
        <w:rPr>
          <w:rFonts w:hint="eastAsia" w:ascii="微软雅黑" w:hAnsi="微软雅黑" w:eastAsia="微软雅黑"/>
          <w:sz w:val="24"/>
          <w:szCs w:val="24"/>
        </w:rPr>
        <w:t>3.2</w:t>
      </w:r>
      <w:r>
        <w:rPr>
          <w:rFonts w:ascii="微软雅黑" w:hAnsi="微软雅黑" w:eastAsia="微软雅黑"/>
          <w:sz w:val="24"/>
          <w:szCs w:val="24"/>
        </w:rPr>
        <w:t xml:space="preserve"> </w:t>
      </w:r>
      <w:r>
        <w:rPr>
          <w:rFonts w:hint="eastAsia" w:ascii="微软雅黑" w:hAnsi="微软雅黑" w:eastAsia="微软雅黑"/>
          <w:sz w:val="24"/>
          <w:szCs w:val="24"/>
        </w:rPr>
        <w:t>资质要求</w:t>
      </w:r>
    </w:p>
    <w:p>
      <w:pPr>
        <w:spacing w:line="480" w:lineRule="exact"/>
        <w:rPr>
          <w:rFonts w:ascii="微软雅黑" w:hAnsi="微软雅黑" w:eastAsia="微软雅黑"/>
          <w:sz w:val="24"/>
          <w:szCs w:val="24"/>
          <w:highlight w:val="none"/>
        </w:rPr>
      </w:pPr>
      <w:r>
        <w:rPr>
          <w:rFonts w:hint="eastAsia" w:ascii="微软雅黑" w:hAnsi="微软雅黑" w:eastAsia="微软雅黑"/>
          <w:sz w:val="24"/>
          <w:szCs w:val="24"/>
        </w:rPr>
        <w:t>3.2.1</w:t>
      </w:r>
      <w:r>
        <w:rPr>
          <w:rFonts w:ascii="微软雅黑" w:hAnsi="微软雅黑" w:eastAsia="微软雅黑"/>
          <w:sz w:val="24"/>
          <w:szCs w:val="24"/>
        </w:rPr>
        <w:t xml:space="preserve"> </w:t>
      </w:r>
      <w:r>
        <w:rPr>
          <w:rFonts w:hint="eastAsia" w:ascii="微软雅黑" w:hAnsi="微软雅黑" w:eastAsia="微软雅黑"/>
          <w:sz w:val="24"/>
          <w:szCs w:val="24"/>
        </w:rPr>
        <w:t>公司须在中国境内注册且经营相关业务时间在3年及以上，具有独立法人资格和承担民事责任的能力，具有良好的商业信誉和健全的财务会计制度，</w:t>
      </w:r>
      <w:r>
        <w:rPr>
          <w:rFonts w:hint="eastAsia" w:ascii="微软雅黑" w:hAnsi="微软雅黑" w:eastAsia="微软雅黑"/>
          <w:sz w:val="24"/>
          <w:szCs w:val="24"/>
          <w:highlight w:val="none"/>
        </w:rPr>
        <w:t>营业执照经营范围必须包含拍摄制作类许可。</w:t>
      </w:r>
    </w:p>
    <w:p>
      <w:pPr>
        <w:spacing w:line="480" w:lineRule="exact"/>
        <w:rPr>
          <w:rFonts w:ascii="微软雅黑" w:hAnsi="微软雅黑" w:eastAsia="微软雅黑"/>
          <w:sz w:val="24"/>
          <w:szCs w:val="24"/>
        </w:rPr>
      </w:pPr>
      <w:r>
        <w:rPr>
          <w:rFonts w:hint="eastAsia" w:ascii="微软雅黑" w:hAnsi="微软雅黑" w:eastAsia="微软雅黑"/>
          <w:sz w:val="24"/>
          <w:szCs w:val="24"/>
        </w:rPr>
        <w:t>3.2.2</w:t>
      </w:r>
      <w:r>
        <w:rPr>
          <w:rFonts w:ascii="微软雅黑" w:hAnsi="微软雅黑" w:eastAsia="微软雅黑"/>
          <w:sz w:val="24"/>
          <w:szCs w:val="24"/>
        </w:rPr>
        <w:t xml:space="preserve"> </w:t>
      </w:r>
      <w:r>
        <w:rPr>
          <w:rFonts w:hint="eastAsia" w:ascii="微软雅黑" w:hAnsi="微软雅黑" w:eastAsia="微软雅黑"/>
          <w:sz w:val="24"/>
          <w:szCs w:val="24"/>
        </w:rPr>
        <w:t>具有履行合同所必需的设备和专业技术能力。</w:t>
      </w:r>
    </w:p>
    <w:p>
      <w:pPr>
        <w:spacing w:line="480" w:lineRule="exact"/>
        <w:rPr>
          <w:rFonts w:ascii="微软雅黑" w:hAnsi="微软雅黑" w:eastAsia="微软雅黑"/>
          <w:sz w:val="24"/>
          <w:szCs w:val="24"/>
        </w:rPr>
      </w:pPr>
      <w:r>
        <w:rPr>
          <w:rFonts w:hint="eastAsia" w:ascii="微软雅黑" w:hAnsi="微软雅黑" w:eastAsia="微软雅黑"/>
          <w:sz w:val="24"/>
          <w:szCs w:val="24"/>
        </w:rPr>
        <w:t>3.2.3</w:t>
      </w:r>
      <w:r>
        <w:rPr>
          <w:rFonts w:ascii="微软雅黑" w:hAnsi="微软雅黑" w:eastAsia="微软雅黑"/>
          <w:sz w:val="24"/>
          <w:szCs w:val="24"/>
        </w:rPr>
        <w:t xml:space="preserve"> </w:t>
      </w:r>
      <w:r>
        <w:rPr>
          <w:rFonts w:hint="eastAsia" w:ascii="微软雅黑" w:hAnsi="微软雅黑" w:eastAsia="微软雅黑"/>
          <w:sz w:val="24"/>
          <w:szCs w:val="24"/>
        </w:rPr>
        <w:t>不得被政府部门或吉利控股集团及所属公司列入黑名单的。</w:t>
      </w:r>
    </w:p>
    <w:p>
      <w:pPr>
        <w:spacing w:line="480" w:lineRule="exact"/>
        <w:rPr>
          <w:rFonts w:ascii="微软雅黑" w:hAnsi="微软雅黑" w:eastAsia="微软雅黑"/>
          <w:sz w:val="24"/>
          <w:szCs w:val="24"/>
        </w:rPr>
      </w:pPr>
      <w:r>
        <w:rPr>
          <w:rFonts w:hint="eastAsia" w:ascii="微软雅黑" w:hAnsi="微软雅黑" w:eastAsia="微软雅黑"/>
          <w:sz w:val="24"/>
          <w:szCs w:val="24"/>
        </w:rPr>
        <w:t>3.2.4</w:t>
      </w:r>
      <w:r>
        <w:rPr>
          <w:rFonts w:ascii="微软雅黑" w:hAnsi="微软雅黑" w:eastAsia="微软雅黑"/>
          <w:sz w:val="24"/>
          <w:szCs w:val="24"/>
        </w:rPr>
        <w:t xml:space="preserve"> </w:t>
      </w:r>
      <w:r>
        <w:rPr>
          <w:rFonts w:hint="eastAsia" w:ascii="微软雅黑" w:hAnsi="微软雅黑" w:eastAsia="微软雅黑"/>
          <w:sz w:val="24"/>
          <w:szCs w:val="24"/>
        </w:rPr>
        <w:t>不得被人民法院列入失信被执行人名单的。</w:t>
      </w:r>
    </w:p>
    <w:p>
      <w:pPr>
        <w:spacing w:line="480" w:lineRule="exact"/>
        <w:rPr>
          <w:rFonts w:ascii="微软雅黑" w:hAnsi="微软雅黑" w:eastAsia="微软雅黑"/>
          <w:sz w:val="24"/>
          <w:szCs w:val="24"/>
        </w:rPr>
      </w:pPr>
      <w:r>
        <w:rPr>
          <w:rFonts w:hint="eastAsia" w:ascii="微软雅黑" w:hAnsi="微软雅黑" w:eastAsia="微软雅黑"/>
          <w:sz w:val="24"/>
          <w:szCs w:val="24"/>
        </w:rPr>
        <w:t>3.2.5</w:t>
      </w:r>
      <w:r>
        <w:rPr>
          <w:rFonts w:ascii="微软雅黑" w:hAnsi="微软雅黑" w:eastAsia="微软雅黑"/>
          <w:sz w:val="24"/>
          <w:szCs w:val="24"/>
        </w:rPr>
        <w:t xml:space="preserve"> </w:t>
      </w:r>
      <w:r>
        <w:rPr>
          <w:rFonts w:hint="eastAsia" w:ascii="微软雅黑" w:hAnsi="微软雅黑" w:eastAsia="微软雅黑"/>
          <w:sz w:val="24"/>
          <w:szCs w:val="24"/>
        </w:rPr>
        <w:t>不得与吉利控股集团及所属公司存在较大纠纷的。</w:t>
      </w:r>
    </w:p>
    <w:p>
      <w:pPr>
        <w:spacing w:line="480" w:lineRule="exact"/>
        <w:rPr>
          <w:rFonts w:ascii="微软雅黑" w:hAnsi="微软雅黑" w:eastAsia="微软雅黑"/>
          <w:color w:val="000000" w:themeColor="text1"/>
          <w:sz w:val="24"/>
          <w:szCs w:val="24"/>
          <w14:textFill>
            <w14:solidFill>
              <w14:schemeClr w14:val="tx1"/>
            </w14:solidFill>
          </w14:textFill>
        </w:rPr>
      </w:pPr>
      <w:r>
        <w:rPr>
          <w:rFonts w:hint="eastAsia" w:ascii="微软雅黑" w:hAnsi="微软雅黑" w:eastAsia="微软雅黑"/>
          <w:color w:val="000000" w:themeColor="text1"/>
          <w:sz w:val="24"/>
          <w:szCs w:val="24"/>
          <w14:textFill>
            <w14:solidFill>
              <w14:schemeClr w14:val="tx1"/>
            </w14:solidFill>
          </w14:textFill>
        </w:rPr>
        <w:t>3.3本次招标</w:t>
      </w:r>
      <w:r>
        <w:rPr>
          <w:rFonts w:hint="eastAsia" w:ascii="微软雅黑" w:hAnsi="微软雅黑" w:eastAsia="微软雅黑"/>
          <w:color w:val="000000" w:themeColor="text1"/>
          <w:sz w:val="24"/>
          <w:szCs w:val="24"/>
          <w:u w:val="single"/>
          <w14:textFill>
            <w14:solidFill>
              <w14:schemeClr w14:val="tx1"/>
            </w14:solidFill>
          </w14:textFill>
        </w:rPr>
        <w:t xml:space="preserve"> 不接受 </w:t>
      </w:r>
      <w:r>
        <w:rPr>
          <w:rFonts w:hint="eastAsia" w:ascii="微软雅黑" w:hAnsi="微软雅黑" w:eastAsia="微软雅黑"/>
          <w:color w:val="000000" w:themeColor="text1"/>
          <w:sz w:val="24"/>
          <w:szCs w:val="24"/>
          <w14:textFill>
            <w14:solidFill>
              <w14:schemeClr w14:val="tx1"/>
            </w14:solidFill>
          </w14:textFill>
        </w:rPr>
        <w:t>联合体投标。</w:t>
      </w:r>
    </w:p>
    <w:p>
      <w:pPr>
        <w:spacing w:line="480" w:lineRule="exact"/>
        <w:rPr>
          <w:rFonts w:ascii="微软雅黑" w:hAnsi="微软雅黑" w:eastAsia="微软雅黑"/>
          <w:sz w:val="24"/>
          <w:szCs w:val="24"/>
        </w:rPr>
      </w:pPr>
      <w:r>
        <w:rPr>
          <w:rFonts w:hint="eastAsia" w:ascii="微软雅黑" w:hAnsi="微软雅黑" w:eastAsia="微软雅黑"/>
          <w:sz w:val="24"/>
          <w:szCs w:val="24"/>
        </w:rPr>
        <w:t>3.4本次招标</w:t>
      </w:r>
      <w:r>
        <w:rPr>
          <w:rFonts w:hint="eastAsia" w:ascii="微软雅黑" w:hAnsi="微软雅黑" w:eastAsia="微软雅黑"/>
          <w:sz w:val="24"/>
          <w:szCs w:val="24"/>
          <w:u w:val="single"/>
        </w:rPr>
        <w:t xml:space="preserve"> </w:t>
      </w:r>
      <w:r>
        <w:rPr>
          <w:rFonts w:hint="eastAsia" w:ascii="微软雅黑" w:hAnsi="微软雅黑" w:eastAsia="微软雅黑"/>
          <w:color w:val="000000" w:themeColor="text1"/>
          <w:sz w:val="24"/>
          <w:szCs w:val="24"/>
          <w:u w:val="single"/>
          <w14:textFill>
            <w14:solidFill>
              <w14:schemeClr w14:val="tx1"/>
            </w14:solidFill>
          </w14:textFill>
        </w:rPr>
        <w:t xml:space="preserve">不接受 </w:t>
      </w:r>
      <w:r>
        <w:rPr>
          <w:rFonts w:hint="eastAsia" w:ascii="微软雅黑" w:hAnsi="微软雅黑" w:eastAsia="微软雅黑"/>
          <w:sz w:val="24"/>
          <w:szCs w:val="24"/>
        </w:rPr>
        <w:t>代理商投标。</w:t>
      </w:r>
    </w:p>
    <w:p>
      <w:pPr>
        <w:spacing w:line="480" w:lineRule="exact"/>
        <w:rPr>
          <w:rFonts w:ascii="微软雅黑" w:hAnsi="微软雅黑" w:eastAsia="微软雅黑"/>
          <w:sz w:val="24"/>
          <w:szCs w:val="24"/>
        </w:rPr>
      </w:pPr>
      <w:r>
        <w:rPr>
          <w:rFonts w:hint="eastAsia" w:ascii="微软雅黑" w:hAnsi="微软雅黑" w:eastAsia="微软雅黑"/>
          <w:sz w:val="24"/>
          <w:szCs w:val="24"/>
        </w:rPr>
        <w:t>3.5本次招标</w:t>
      </w:r>
      <w:r>
        <w:rPr>
          <w:rFonts w:hint="eastAsia" w:ascii="微软雅黑" w:hAnsi="微软雅黑" w:eastAsia="微软雅黑"/>
          <w:sz w:val="24"/>
          <w:szCs w:val="24"/>
          <w:u w:val="single"/>
        </w:rPr>
        <w:t xml:space="preserve"> </w:t>
      </w:r>
      <w:r>
        <w:rPr>
          <w:rFonts w:hint="eastAsia" w:ascii="微软雅黑" w:hAnsi="微软雅黑" w:eastAsia="微软雅黑"/>
          <w:color w:val="000000" w:themeColor="text1"/>
          <w:sz w:val="24"/>
          <w:szCs w:val="24"/>
          <w:u w:val="single"/>
          <w14:textFill>
            <w14:solidFill>
              <w14:schemeClr w14:val="tx1"/>
            </w14:solidFill>
          </w14:textFill>
        </w:rPr>
        <w:t xml:space="preserve">不接受 </w:t>
      </w:r>
      <w:r>
        <w:rPr>
          <w:rFonts w:hint="eastAsia" w:ascii="微软雅黑" w:hAnsi="微软雅黑" w:eastAsia="微软雅黑"/>
          <w:sz w:val="24"/>
          <w:szCs w:val="24"/>
        </w:rPr>
        <w:t>分包、转包。</w:t>
      </w:r>
    </w:p>
    <w:p>
      <w:pPr>
        <w:spacing w:line="480" w:lineRule="exact"/>
        <w:rPr>
          <w:rFonts w:ascii="微软雅黑" w:hAnsi="微软雅黑" w:eastAsia="微软雅黑"/>
          <w:b/>
          <w:sz w:val="24"/>
          <w:szCs w:val="24"/>
        </w:rPr>
      </w:pPr>
      <w:r>
        <w:rPr>
          <w:rFonts w:hint="eastAsia" w:ascii="微软雅黑" w:hAnsi="微软雅黑" w:eastAsia="微软雅黑"/>
          <w:b/>
          <w:sz w:val="24"/>
          <w:szCs w:val="24"/>
        </w:rPr>
        <w:t>4.投标报名</w:t>
      </w:r>
    </w:p>
    <w:p>
      <w:pPr>
        <w:spacing w:line="480" w:lineRule="exact"/>
        <w:rPr>
          <w:rFonts w:ascii="微软雅黑" w:hAnsi="微软雅黑" w:eastAsia="微软雅黑" w:cs="华文仿宋"/>
          <w:b/>
          <w:bCs/>
          <w:sz w:val="24"/>
          <w:szCs w:val="24"/>
        </w:rPr>
      </w:pPr>
      <w:r>
        <w:rPr>
          <w:rFonts w:hint="eastAsia" w:ascii="微软雅黑" w:hAnsi="微软雅黑" w:eastAsia="微软雅黑" w:cs="华文仿宋"/>
          <w:b/>
          <w:bCs/>
          <w:sz w:val="24"/>
          <w:szCs w:val="24"/>
        </w:rPr>
        <w:t>4.1  报名方式</w:t>
      </w:r>
    </w:p>
    <w:p>
      <w:pPr>
        <w:spacing w:line="480" w:lineRule="exact"/>
        <w:jc w:val="left"/>
        <w:rPr>
          <w:rFonts w:ascii="微软雅黑" w:hAnsi="微软雅黑" w:eastAsia="微软雅黑" w:cs="华文仿宋"/>
          <w:b/>
          <w:bCs/>
          <w:sz w:val="24"/>
          <w:szCs w:val="24"/>
        </w:rPr>
      </w:pPr>
      <w:r>
        <w:rPr>
          <w:rFonts w:hint="eastAsia" w:ascii="微软雅黑" w:hAnsi="微软雅黑" w:eastAsia="微软雅黑" w:cs="华文仿宋"/>
          <w:b/>
          <w:bCs/>
          <w:sz w:val="24"/>
          <w:szCs w:val="24"/>
        </w:rPr>
        <w:t>4.1.1</w:t>
      </w:r>
      <w:r>
        <w:rPr>
          <w:rFonts w:hint="eastAsia" w:ascii="微软雅黑" w:hAnsi="微软雅黑" w:eastAsia="微软雅黑" w:cs="华文仿宋"/>
          <w:bCs/>
          <w:sz w:val="24"/>
          <w:szCs w:val="24"/>
        </w:rPr>
        <w:t xml:space="preserve"> *凡有意参加报名的投标人，请至吉利集团招标采购平台（https://</w:t>
      </w:r>
      <w:r>
        <w:rPr>
          <w:rFonts w:ascii="微软雅黑" w:hAnsi="微软雅黑" w:eastAsia="微软雅黑" w:cs="华文仿宋"/>
          <w:bCs/>
          <w:sz w:val="24"/>
          <w:szCs w:val="24"/>
        </w:rPr>
        <w:t>gl</w:t>
      </w:r>
      <w:r>
        <w:rPr>
          <w:rFonts w:hint="eastAsia" w:ascii="微软雅黑" w:hAnsi="微软雅黑" w:eastAsia="微软雅黑" w:cs="华文仿宋"/>
          <w:bCs/>
          <w:sz w:val="24"/>
          <w:szCs w:val="24"/>
        </w:rPr>
        <w:t>zb.geely.com）注册报名，可在平台网站首页点击“下载供应商服务手册”查看《吉利电子采购招标平台操作手册（供应商端》,投标人根据手册要求进行注册，认证完成后为注册成功后。供应商根据公告项目名称，按照报名要求上传资料。未按照此方式报名的，视作无效报名。</w:t>
      </w:r>
    </w:p>
    <w:p>
      <w:pPr>
        <w:spacing w:line="480" w:lineRule="exact"/>
        <w:rPr>
          <w:rFonts w:ascii="微软雅黑" w:hAnsi="微软雅黑" w:eastAsia="微软雅黑" w:cs="华文仿宋"/>
          <w:b/>
          <w:bCs/>
          <w:sz w:val="24"/>
          <w:szCs w:val="24"/>
        </w:rPr>
      </w:pPr>
      <w:r>
        <w:rPr>
          <w:rFonts w:hint="eastAsia" w:ascii="微软雅黑" w:hAnsi="微软雅黑" w:eastAsia="微软雅黑" w:cs="华文仿宋"/>
          <w:b/>
          <w:bCs/>
          <w:sz w:val="24"/>
          <w:szCs w:val="24"/>
        </w:rPr>
        <w:t>4.1.2 *</w:t>
      </w:r>
      <w:r>
        <w:rPr>
          <w:rFonts w:hint="eastAsia" w:ascii="微软雅黑" w:hAnsi="微软雅黑" w:eastAsia="微软雅黑" w:cs="华文仿宋"/>
          <w:bCs/>
          <w:sz w:val="24"/>
          <w:szCs w:val="24"/>
        </w:rPr>
        <w:t>报名截止时间：2022年</w:t>
      </w:r>
      <w:r>
        <w:rPr>
          <w:rFonts w:hint="eastAsia" w:ascii="微软雅黑" w:hAnsi="微软雅黑" w:eastAsia="微软雅黑" w:cs="华文仿宋"/>
          <w:bCs/>
          <w:sz w:val="24"/>
          <w:szCs w:val="24"/>
          <w:u w:val="single"/>
        </w:rPr>
        <w:t xml:space="preserve"> 5 </w:t>
      </w:r>
      <w:r>
        <w:rPr>
          <w:rFonts w:hint="eastAsia" w:ascii="微软雅黑" w:hAnsi="微软雅黑" w:eastAsia="微软雅黑" w:cs="华文仿宋"/>
          <w:bCs/>
          <w:sz w:val="24"/>
          <w:szCs w:val="24"/>
        </w:rPr>
        <w:t>月</w:t>
      </w:r>
      <w:r>
        <w:rPr>
          <w:rFonts w:hint="eastAsia" w:ascii="微软雅黑" w:hAnsi="微软雅黑" w:eastAsia="微软雅黑" w:cs="华文仿宋"/>
          <w:bCs/>
          <w:sz w:val="24"/>
          <w:szCs w:val="24"/>
          <w:u w:val="single"/>
        </w:rPr>
        <w:t xml:space="preserve"> 10 </w:t>
      </w:r>
      <w:r>
        <w:rPr>
          <w:rFonts w:hint="eastAsia" w:ascii="微软雅黑" w:hAnsi="微软雅黑" w:eastAsia="微软雅黑" w:cs="华文仿宋"/>
          <w:bCs/>
          <w:sz w:val="24"/>
          <w:szCs w:val="24"/>
        </w:rPr>
        <w:t>日</w:t>
      </w:r>
      <w:r>
        <w:rPr>
          <w:rFonts w:hint="eastAsia" w:ascii="微软雅黑" w:hAnsi="微软雅黑" w:eastAsia="微软雅黑" w:cs="华文仿宋"/>
          <w:bCs/>
          <w:sz w:val="24"/>
          <w:szCs w:val="24"/>
          <w:u w:val="single"/>
        </w:rPr>
        <w:t>16</w:t>
      </w:r>
      <w:r>
        <w:rPr>
          <w:rFonts w:hint="eastAsia" w:ascii="微软雅黑" w:hAnsi="微软雅黑" w:eastAsia="微软雅黑" w:cs="华文仿宋"/>
          <w:bCs/>
          <w:sz w:val="24"/>
          <w:szCs w:val="24"/>
        </w:rPr>
        <w:t>点</w:t>
      </w:r>
    </w:p>
    <w:p>
      <w:pPr>
        <w:spacing w:line="480" w:lineRule="exact"/>
        <w:rPr>
          <w:rFonts w:ascii="微软雅黑" w:hAnsi="微软雅黑" w:eastAsia="微软雅黑" w:cs="华文仿宋"/>
          <w:bCs/>
          <w:sz w:val="24"/>
          <w:szCs w:val="24"/>
        </w:rPr>
      </w:pPr>
      <w:r>
        <w:rPr>
          <w:rFonts w:hint="eastAsia" w:ascii="微软雅黑" w:hAnsi="微软雅黑" w:eastAsia="微软雅黑" w:cs="华文仿宋"/>
          <w:b/>
          <w:bCs/>
          <w:sz w:val="24"/>
          <w:szCs w:val="24"/>
        </w:rPr>
        <w:t>4.2  报名资料</w:t>
      </w:r>
    </w:p>
    <w:p>
      <w:pPr>
        <w:spacing w:line="480" w:lineRule="exact"/>
        <w:rPr>
          <w:rFonts w:ascii="微软雅黑" w:hAnsi="微软雅黑" w:eastAsia="微软雅黑" w:cs="华文仿宋"/>
          <w:bCs/>
          <w:sz w:val="24"/>
          <w:szCs w:val="24"/>
        </w:rPr>
      </w:pPr>
      <w:r>
        <w:rPr>
          <w:rFonts w:hint="eastAsia" w:ascii="微软雅黑" w:hAnsi="微软雅黑" w:eastAsia="微软雅黑" w:cs="华文仿宋"/>
          <w:bCs/>
          <w:sz w:val="24"/>
          <w:szCs w:val="24"/>
        </w:rPr>
        <w:t>报名资料以原件扫描版或复印件加盖公章扫描版电子文档形式于报名截止时间前上传至吉利集团招标采购平台，报名资料包含但不限于以下内容：</w:t>
      </w:r>
    </w:p>
    <w:p>
      <w:pPr>
        <w:spacing w:line="480" w:lineRule="exact"/>
        <w:rPr>
          <w:rFonts w:ascii="微软雅黑" w:hAnsi="微软雅黑" w:eastAsia="微软雅黑" w:cs="华文仿宋"/>
          <w:bCs/>
          <w:sz w:val="24"/>
          <w:szCs w:val="24"/>
        </w:rPr>
      </w:pPr>
      <w:r>
        <w:rPr>
          <w:rFonts w:hint="eastAsia" w:ascii="微软雅黑" w:hAnsi="微软雅黑" w:eastAsia="微软雅黑" w:cs="华文仿宋"/>
          <w:bCs/>
          <w:sz w:val="24"/>
          <w:szCs w:val="24"/>
        </w:rPr>
        <w:t>a、三证合一营业执照副本；</w:t>
      </w:r>
    </w:p>
    <w:p>
      <w:pPr>
        <w:spacing w:line="480" w:lineRule="exact"/>
        <w:rPr>
          <w:rFonts w:ascii="微软雅黑" w:hAnsi="微软雅黑" w:eastAsia="微软雅黑" w:cs="华文仿宋"/>
          <w:bCs/>
          <w:sz w:val="24"/>
          <w:szCs w:val="24"/>
        </w:rPr>
      </w:pPr>
      <w:r>
        <w:rPr>
          <w:rFonts w:hint="eastAsia" w:ascii="微软雅黑" w:hAnsi="微软雅黑" w:eastAsia="微软雅黑" w:cs="华文仿宋"/>
          <w:bCs/>
          <w:sz w:val="24"/>
          <w:szCs w:val="24"/>
        </w:rPr>
        <w:t>b、类似项目业绩证明及证明材料≥2个</w:t>
      </w:r>
      <w:r>
        <w:rPr>
          <w:rFonts w:hint="eastAsia" w:ascii="微软雅黑" w:hAnsi="微软雅黑" w:eastAsia="微软雅黑" w:cs="华文仿宋"/>
          <w:b/>
          <w:bCs/>
          <w:sz w:val="24"/>
          <w:szCs w:val="24"/>
        </w:rPr>
        <w:t>（包括①完整合同原件扫描件、②与合同对应的案例照片、③验收报告或流水往来证明，三者缺一不可，以上内容涉密信息可隐去，但不得影响正常的逻辑推导或判断）</w:t>
      </w:r>
      <w:r>
        <w:rPr>
          <w:rFonts w:hint="eastAsia" w:ascii="微软雅黑" w:hAnsi="微软雅黑" w:eastAsia="微软雅黑" w:cs="华文仿宋"/>
          <w:bCs/>
          <w:sz w:val="24"/>
          <w:szCs w:val="24"/>
        </w:rPr>
        <w:t>；</w:t>
      </w:r>
    </w:p>
    <w:p>
      <w:pPr>
        <w:spacing w:line="480" w:lineRule="exact"/>
        <w:rPr>
          <w:rFonts w:ascii="微软雅黑" w:hAnsi="微软雅黑" w:eastAsia="微软雅黑" w:cs="华文仿宋"/>
          <w:bCs/>
          <w:sz w:val="24"/>
          <w:szCs w:val="24"/>
        </w:rPr>
      </w:pPr>
      <w:r>
        <w:rPr>
          <w:rFonts w:hint="eastAsia" w:ascii="微软雅黑" w:hAnsi="微软雅黑" w:eastAsia="微软雅黑" w:cs="华文仿宋"/>
          <w:bCs/>
          <w:sz w:val="24"/>
          <w:szCs w:val="24"/>
        </w:rPr>
        <w:t>c、近三年的财务报表资料；</w:t>
      </w:r>
      <w:r>
        <w:rPr>
          <w:rFonts w:ascii="微软雅黑" w:hAnsi="微软雅黑" w:eastAsia="微软雅黑" w:cs="华文仿宋"/>
          <w:bCs/>
          <w:sz w:val="24"/>
          <w:szCs w:val="24"/>
        </w:rPr>
        <w:t xml:space="preserve"> </w:t>
      </w:r>
    </w:p>
    <w:p>
      <w:pPr>
        <w:spacing w:line="480" w:lineRule="exact"/>
        <w:rPr>
          <w:rFonts w:ascii="微软雅黑" w:hAnsi="微软雅黑" w:eastAsia="微软雅黑" w:cs="华文仿宋"/>
          <w:bCs/>
          <w:sz w:val="24"/>
          <w:szCs w:val="24"/>
        </w:rPr>
      </w:pPr>
      <w:r>
        <w:rPr>
          <w:rFonts w:hint="eastAsia" w:ascii="微软雅黑" w:hAnsi="微软雅黑" w:eastAsia="微软雅黑" w:cs="华文仿宋"/>
          <w:bCs/>
          <w:sz w:val="24"/>
          <w:szCs w:val="24"/>
        </w:rPr>
        <w:t>d、企业概况及履约能力说明；</w:t>
      </w:r>
    </w:p>
    <w:p>
      <w:pPr>
        <w:spacing w:line="480" w:lineRule="exact"/>
        <w:rPr>
          <w:rFonts w:ascii="微软雅黑" w:hAnsi="微软雅黑" w:eastAsia="微软雅黑"/>
          <w:b/>
          <w:sz w:val="24"/>
          <w:szCs w:val="24"/>
        </w:rPr>
      </w:pPr>
      <w:r>
        <w:rPr>
          <w:rFonts w:hint="eastAsia" w:ascii="微软雅黑" w:hAnsi="微软雅黑" w:eastAsia="微软雅黑"/>
          <w:b/>
          <w:sz w:val="24"/>
          <w:szCs w:val="24"/>
        </w:rPr>
        <w:t>5.招标文件的获取</w:t>
      </w:r>
    </w:p>
    <w:p>
      <w:pPr>
        <w:spacing w:line="480" w:lineRule="exact"/>
        <w:rPr>
          <w:rFonts w:ascii="微软雅黑" w:hAnsi="微软雅黑" w:eastAsia="微软雅黑" w:cs="华文仿宋"/>
          <w:bCs/>
          <w:sz w:val="24"/>
          <w:szCs w:val="24"/>
        </w:rPr>
      </w:pPr>
      <w:r>
        <w:rPr>
          <w:rFonts w:hint="eastAsia" w:ascii="微软雅黑" w:hAnsi="微软雅黑" w:eastAsia="微软雅黑" w:cs="华文仿宋"/>
          <w:bCs/>
          <w:sz w:val="24"/>
          <w:szCs w:val="24"/>
        </w:rPr>
        <w:t>5.7报名截止后，对所有报名单位进行资格评审，评审通过后，请至</w:t>
      </w:r>
      <w:r>
        <w:fldChar w:fldCharType="begin"/>
      </w:r>
      <w:r>
        <w:instrText xml:space="preserve"> HYPERLINK "https://glzb.geely.com" </w:instrText>
      </w:r>
      <w:r>
        <w:fldChar w:fldCharType="separate"/>
      </w:r>
      <w:r>
        <w:rPr>
          <w:rStyle w:val="12"/>
          <w:rFonts w:hint="eastAsia" w:ascii="微软雅黑" w:hAnsi="微软雅黑" w:eastAsia="微软雅黑" w:cs="华文仿宋"/>
          <w:bCs/>
          <w:sz w:val="24"/>
          <w:szCs w:val="24"/>
        </w:rPr>
        <w:t>http</w:t>
      </w:r>
      <w:r>
        <w:rPr>
          <w:rStyle w:val="12"/>
          <w:rFonts w:ascii="微软雅黑" w:hAnsi="微软雅黑" w:eastAsia="微软雅黑" w:cs="华文仿宋"/>
          <w:bCs/>
          <w:sz w:val="24"/>
          <w:szCs w:val="24"/>
        </w:rPr>
        <w:t>s://</w:t>
      </w:r>
      <w:r>
        <w:rPr>
          <w:rStyle w:val="12"/>
          <w:rFonts w:hint="eastAsia" w:ascii="微软雅黑" w:hAnsi="微软雅黑" w:eastAsia="微软雅黑" w:cs="华文仿宋"/>
          <w:bCs/>
          <w:sz w:val="24"/>
          <w:szCs w:val="24"/>
        </w:rPr>
        <w:t>glzb</w:t>
      </w:r>
      <w:r>
        <w:rPr>
          <w:rStyle w:val="12"/>
          <w:rFonts w:ascii="微软雅黑" w:hAnsi="微软雅黑" w:eastAsia="微软雅黑" w:cs="华文仿宋"/>
          <w:bCs/>
          <w:sz w:val="24"/>
          <w:szCs w:val="24"/>
        </w:rPr>
        <w:t>.geely.com</w:t>
      </w:r>
      <w:r>
        <w:rPr>
          <w:rStyle w:val="12"/>
          <w:rFonts w:ascii="微软雅黑" w:hAnsi="微软雅黑" w:eastAsia="微软雅黑" w:cs="华文仿宋"/>
          <w:bCs/>
          <w:sz w:val="24"/>
          <w:szCs w:val="24"/>
        </w:rPr>
        <w:fldChar w:fldCharType="end"/>
      </w:r>
      <w:r>
        <w:rPr>
          <w:rFonts w:hint="eastAsia" w:ascii="微软雅黑" w:hAnsi="微软雅黑" w:eastAsia="微软雅黑" w:cs="华文仿宋"/>
          <w:bCs/>
          <w:sz w:val="24"/>
          <w:szCs w:val="24"/>
        </w:rPr>
        <w:t>下载电子版招标文件。</w:t>
      </w:r>
    </w:p>
    <w:p>
      <w:pPr>
        <w:spacing w:line="480" w:lineRule="exact"/>
        <w:rPr>
          <w:rFonts w:ascii="微软雅黑" w:hAnsi="微软雅黑" w:eastAsia="微软雅黑"/>
          <w:b/>
          <w:sz w:val="24"/>
          <w:szCs w:val="24"/>
        </w:rPr>
      </w:pPr>
      <w:r>
        <w:rPr>
          <w:rFonts w:hint="eastAsia" w:ascii="微软雅黑" w:hAnsi="微软雅黑" w:eastAsia="微软雅黑"/>
          <w:b/>
          <w:sz w:val="24"/>
          <w:szCs w:val="24"/>
        </w:rPr>
        <w:t>6.发布公告的媒介</w:t>
      </w:r>
    </w:p>
    <w:p>
      <w:pPr>
        <w:spacing w:line="480" w:lineRule="exact"/>
        <w:rPr>
          <w:rFonts w:ascii="微软雅黑" w:hAnsi="微软雅黑" w:eastAsia="微软雅黑" w:cs="华文仿宋"/>
          <w:bCs/>
          <w:sz w:val="24"/>
          <w:szCs w:val="24"/>
        </w:rPr>
      </w:pPr>
      <w:r>
        <w:rPr>
          <w:rFonts w:hint="eastAsia" w:ascii="微软雅黑" w:hAnsi="微软雅黑" w:eastAsia="微软雅黑" w:cs="华文仿宋"/>
          <w:bCs/>
          <w:sz w:val="24"/>
          <w:szCs w:val="24"/>
        </w:rPr>
        <w:t>本次招标公告在吉利招标网http</w:t>
      </w:r>
      <w:r>
        <w:rPr>
          <w:rFonts w:ascii="微软雅黑" w:hAnsi="微软雅黑" w:eastAsia="微软雅黑" w:cs="华文仿宋"/>
          <w:bCs/>
          <w:sz w:val="24"/>
          <w:szCs w:val="24"/>
        </w:rPr>
        <w:t>s://</w:t>
      </w:r>
      <w:r>
        <w:rPr>
          <w:rFonts w:hint="eastAsia" w:ascii="微软雅黑" w:hAnsi="微软雅黑" w:eastAsia="微软雅黑" w:cs="华文仿宋"/>
          <w:bCs/>
          <w:sz w:val="24"/>
          <w:szCs w:val="24"/>
        </w:rPr>
        <w:t>gl</w:t>
      </w:r>
      <w:r>
        <w:rPr>
          <w:rFonts w:ascii="微软雅黑" w:hAnsi="微软雅黑" w:eastAsia="微软雅黑" w:cs="华文仿宋"/>
          <w:bCs/>
          <w:sz w:val="24"/>
          <w:szCs w:val="24"/>
        </w:rPr>
        <w:t>zb</w:t>
      </w:r>
      <w:r>
        <w:rPr>
          <w:rFonts w:hint="eastAsia" w:ascii="微软雅黑" w:hAnsi="微软雅黑" w:eastAsia="微软雅黑" w:cs="华文仿宋"/>
          <w:bCs/>
          <w:sz w:val="24"/>
          <w:szCs w:val="24"/>
        </w:rPr>
        <w:t>.geely.com上发布。</w:t>
      </w:r>
    </w:p>
    <w:p>
      <w:pPr>
        <w:spacing w:line="480" w:lineRule="exact"/>
        <w:rPr>
          <w:rFonts w:ascii="微软雅黑" w:hAnsi="微软雅黑" w:eastAsia="微软雅黑"/>
          <w:b/>
          <w:sz w:val="24"/>
          <w:szCs w:val="24"/>
        </w:rPr>
      </w:pPr>
      <w:r>
        <w:rPr>
          <w:rFonts w:hint="eastAsia" w:ascii="微软雅黑" w:hAnsi="微软雅黑" w:eastAsia="微软雅黑"/>
          <w:b/>
          <w:sz w:val="24"/>
          <w:szCs w:val="24"/>
        </w:rPr>
        <w:t>7.联系方式</w:t>
      </w:r>
    </w:p>
    <w:p>
      <w:pPr>
        <w:spacing w:line="480" w:lineRule="exact"/>
        <w:rPr>
          <w:rFonts w:ascii="微软雅黑" w:hAnsi="微软雅黑" w:eastAsia="微软雅黑" w:cs="华文仿宋"/>
          <w:bCs/>
          <w:sz w:val="24"/>
          <w:szCs w:val="24"/>
        </w:rPr>
      </w:pPr>
      <w:r>
        <w:rPr>
          <w:rFonts w:hint="eastAsia" w:ascii="微软雅黑" w:hAnsi="微软雅黑" w:eastAsia="微软雅黑" w:cs="华文仿宋"/>
          <w:bCs/>
          <w:sz w:val="24"/>
          <w:szCs w:val="24"/>
        </w:rPr>
        <w:t xml:space="preserve">招标人：上海锦鲤吉品商业管理有限公司   </w:t>
      </w:r>
    </w:p>
    <w:p>
      <w:pPr>
        <w:spacing w:line="480" w:lineRule="exact"/>
        <w:rPr>
          <w:rFonts w:ascii="微软雅黑" w:hAnsi="微软雅黑" w:eastAsia="微软雅黑" w:cs="华文仿宋"/>
          <w:bCs/>
          <w:sz w:val="24"/>
          <w:szCs w:val="24"/>
        </w:rPr>
      </w:pPr>
      <w:r>
        <w:rPr>
          <w:rFonts w:hint="eastAsia" w:ascii="微软雅黑" w:hAnsi="微软雅黑" w:eastAsia="微软雅黑" w:cs="华文仿宋"/>
          <w:bCs/>
          <w:sz w:val="24"/>
          <w:szCs w:val="24"/>
        </w:rPr>
        <w:t>地  址：上海市浦东新区峨山路91弄61号1幢11层B区</w:t>
      </w:r>
    </w:p>
    <w:p>
      <w:pPr>
        <w:spacing w:line="480" w:lineRule="exact"/>
        <w:rPr>
          <w:rFonts w:ascii="微软雅黑" w:hAnsi="微软雅黑" w:eastAsia="微软雅黑" w:cs="华文仿宋"/>
          <w:bCs/>
          <w:sz w:val="24"/>
          <w:szCs w:val="24"/>
        </w:rPr>
      </w:pPr>
      <w:r>
        <w:rPr>
          <w:rFonts w:hint="eastAsia" w:ascii="微软雅黑" w:hAnsi="微软雅黑" w:eastAsia="微软雅黑" w:cs="华文仿宋"/>
          <w:bCs/>
          <w:sz w:val="24"/>
          <w:szCs w:val="24"/>
        </w:rPr>
        <w:t>商务联系人：</w:t>
      </w:r>
    </w:p>
    <w:p>
      <w:pPr>
        <w:spacing w:line="480" w:lineRule="exact"/>
        <w:rPr>
          <w:rFonts w:ascii="微软雅黑" w:hAnsi="微软雅黑" w:eastAsia="微软雅黑" w:cs="华文仿宋"/>
          <w:bCs/>
          <w:sz w:val="24"/>
          <w:szCs w:val="24"/>
        </w:rPr>
      </w:pPr>
      <w:r>
        <w:rPr>
          <w:rFonts w:hint="eastAsia" w:ascii="微软雅黑" w:hAnsi="微软雅黑" w:eastAsia="微软雅黑" w:cs="华文仿宋"/>
          <w:bCs/>
          <w:sz w:val="24"/>
          <w:szCs w:val="24"/>
        </w:rPr>
        <w:t xml:space="preserve">张晶莹 </w:t>
      </w:r>
      <w:r>
        <w:rPr>
          <w:rFonts w:ascii="微软雅黑" w:hAnsi="微软雅黑" w:eastAsia="微软雅黑" w:cs="华文仿宋"/>
          <w:bCs/>
          <w:sz w:val="24"/>
          <w:szCs w:val="24"/>
        </w:rPr>
        <w:t xml:space="preserve"> </w:t>
      </w:r>
      <w:r>
        <w:rPr>
          <w:rFonts w:hint="eastAsia" w:ascii="微软雅黑" w:hAnsi="微软雅黑" w:eastAsia="微软雅黑" w:cs="华文仿宋"/>
          <w:bCs/>
          <w:sz w:val="24"/>
          <w:szCs w:val="24"/>
        </w:rPr>
        <w:t>手机号 15021357852</w:t>
      </w:r>
      <w:r>
        <w:rPr>
          <w:rFonts w:ascii="微软雅黑" w:hAnsi="微软雅黑" w:eastAsia="微软雅黑" w:cs="华文仿宋"/>
          <w:bCs/>
          <w:sz w:val="24"/>
          <w:szCs w:val="24"/>
        </w:rPr>
        <w:t xml:space="preserve">   E-mail : </w:t>
      </w:r>
      <w:r>
        <w:rPr>
          <w:rFonts w:hint="eastAsia" w:ascii="微软雅黑" w:hAnsi="微软雅黑" w:eastAsia="微软雅黑" w:cs="华文仿宋"/>
          <w:bCs/>
          <w:sz w:val="24"/>
          <w:szCs w:val="24"/>
        </w:rPr>
        <w:t>jingying</w:t>
      </w:r>
      <w:r>
        <w:rPr>
          <w:rFonts w:ascii="微软雅黑" w:hAnsi="微软雅黑" w:eastAsia="微软雅黑" w:cs="华文仿宋"/>
          <w:bCs/>
          <w:sz w:val="24"/>
          <w:szCs w:val="24"/>
        </w:rPr>
        <w:t>.</w:t>
      </w:r>
      <w:r>
        <w:rPr>
          <w:rFonts w:hint="eastAsia" w:ascii="微软雅黑" w:hAnsi="微软雅黑" w:eastAsia="微软雅黑" w:cs="华文仿宋"/>
          <w:bCs/>
          <w:sz w:val="24"/>
          <w:szCs w:val="24"/>
        </w:rPr>
        <w:t>zhang1</w:t>
      </w:r>
      <w:r>
        <w:rPr>
          <w:rFonts w:ascii="微软雅黑" w:hAnsi="微软雅黑" w:eastAsia="微软雅黑" w:cs="华文仿宋"/>
          <w:bCs/>
          <w:sz w:val="24"/>
          <w:szCs w:val="24"/>
        </w:rPr>
        <w:t>@geely.com</w:t>
      </w:r>
    </w:p>
    <w:p>
      <w:pPr>
        <w:spacing w:line="480" w:lineRule="exact"/>
        <w:rPr>
          <w:rFonts w:ascii="微软雅黑" w:hAnsi="微软雅黑" w:eastAsia="微软雅黑" w:cs="华文仿宋"/>
          <w:bCs/>
          <w:sz w:val="24"/>
          <w:szCs w:val="24"/>
        </w:rPr>
      </w:pPr>
      <w:r>
        <w:rPr>
          <w:rFonts w:hint="eastAsia" w:ascii="微软雅黑" w:hAnsi="微软雅黑" w:eastAsia="微软雅黑" w:cs="华文仿宋"/>
          <w:bCs/>
          <w:sz w:val="24"/>
          <w:szCs w:val="24"/>
        </w:rPr>
        <w:t>技术联系人：</w:t>
      </w:r>
    </w:p>
    <w:p>
      <w:pPr>
        <w:pStyle w:val="8"/>
        <w:widowControl/>
        <w:spacing w:beforeAutospacing="0" w:afterAutospacing="0"/>
        <w:rPr>
          <w:rFonts w:ascii="微软雅黑" w:hAnsi="微软雅黑" w:eastAsia="微软雅黑" w:cs="华文仿宋"/>
          <w:bCs/>
          <w:szCs w:val="24"/>
        </w:rPr>
      </w:pPr>
      <w:r>
        <w:rPr>
          <w:rFonts w:hint="eastAsia" w:ascii="微软雅黑" w:hAnsi="微软雅黑" w:eastAsia="微软雅黑" w:cs="华文仿宋"/>
          <w:bCs/>
          <w:szCs w:val="24"/>
        </w:rPr>
        <w:t>吴雅文  手机号</w:t>
      </w:r>
      <w:r>
        <w:rPr>
          <w:rFonts w:hint="eastAsia" w:ascii="微软雅黑" w:hAnsi="微软雅黑" w:eastAsia="微软雅黑" w:cs="华文仿宋"/>
          <w:bCs/>
          <w:kern w:val="2"/>
          <w:szCs w:val="24"/>
        </w:rPr>
        <w:t xml:space="preserve">18679103671  </w:t>
      </w:r>
      <w:r>
        <w:rPr>
          <w:rFonts w:hint="eastAsia" w:ascii="微软雅黑" w:hAnsi="微软雅黑" w:eastAsia="微软雅黑" w:cs="华文仿宋"/>
          <w:bCs/>
          <w:szCs w:val="24"/>
        </w:rPr>
        <w:t xml:space="preserve"> E-mail :</w:t>
      </w:r>
      <w:r>
        <w:rPr>
          <w:rFonts w:ascii="微软雅黑" w:hAnsi="微软雅黑" w:eastAsia="微软雅黑" w:cs="华文仿宋"/>
          <w:bCs/>
          <w:szCs w:val="24"/>
        </w:rPr>
        <w:t xml:space="preserve"> </w:t>
      </w:r>
      <w:r>
        <w:rPr>
          <w:rFonts w:hint="eastAsia" w:ascii="微软雅黑" w:hAnsi="微软雅黑" w:eastAsia="微软雅黑" w:cs="华文仿宋"/>
          <w:bCs/>
          <w:kern w:val="2"/>
          <w:szCs w:val="24"/>
        </w:rPr>
        <w:t>Yawen.Wu@geely.com</w:t>
      </w:r>
    </w:p>
    <w:p>
      <w:pPr>
        <w:spacing w:line="480" w:lineRule="exact"/>
        <w:rPr>
          <w:rFonts w:ascii="微软雅黑" w:hAnsi="微软雅黑" w:eastAsia="微软雅黑" w:cs="华文仿宋"/>
          <w:bCs/>
          <w:sz w:val="24"/>
          <w:szCs w:val="24"/>
        </w:rPr>
      </w:pPr>
      <w:r>
        <w:rPr>
          <w:rFonts w:hint="eastAsia" w:ascii="微软雅黑" w:hAnsi="微软雅黑" w:eastAsia="微软雅黑" w:cs="华文仿宋"/>
          <w:bCs/>
          <w:sz w:val="24"/>
          <w:szCs w:val="24"/>
        </w:rPr>
        <w:t>注：无论投标结果如何，投标人自行承担所有与参加投标活动有关的全部费用。</w:t>
      </w:r>
    </w:p>
    <w:p>
      <w:pPr>
        <w:widowControl/>
        <w:spacing w:line="480" w:lineRule="exact"/>
        <w:jc w:val="left"/>
        <w:rPr>
          <w:rFonts w:ascii="微软雅黑" w:hAnsi="微软雅黑" w:eastAsia="微软雅黑"/>
          <w:color w:val="000000"/>
          <w:sz w:val="24"/>
          <w:szCs w:val="24"/>
        </w:rPr>
      </w:pPr>
      <w:r>
        <w:rPr>
          <w:rFonts w:hint="eastAsia" w:ascii="微软雅黑" w:hAnsi="微软雅黑" w:eastAsia="微软雅黑"/>
          <w:color w:val="000000"/>
          <w:sz w:val="24"/>
          <w:szCs w:val="24"/>
        </w:rPr>
        <w:t xml:space="preserve">                              </w:t>
      </w:r>
    </w:p>
    <w:p>
      <w:pPr>
        <w:spacing w:line="480" w:lineRule="exact"/>
        <w:rPr>
          <w:rFonts w:ascii="微软雅黑" w:hAnsi="微软雅黑" w:eastAsia="微软雅黑" w:cs="华文仿宋"/>
          <w:bCs/>
          <w:sz w:val="24"/>
          <w:szCs w:val="24"/>
        </w:rPr>
      </w:pPr>
      <w:r>
        <w:rPr>
          <w:rFonts w:hint="eastAsia" w:ascii="微软雅黑" w:hAnsi="微软雅黑" w:eastAsia="微软雅黑" w:cs="华文仿宋"/>
          <w:bCs/>
          <w:sz w:val="24"/>
          <w:szCs w:val="24"/>
        </w:rPr>
        <w:t xml:space="preserve">投诉、举报电话：0571-28098599 </w:t>
      </w:r>
    </w:p>
    <w:p>
      <w:pPr>
        <w:spacing w:line="480" w:lineRule="exact"/>
        <w:rPr>
          <w:rFonts w:ascii="微软雅黑" w:hAnsi="微软雅黑" w:eastAsia="微软雅黑" w:cs="华文仿宋"/>
          <w:bCs/>
          <w:sz w:val="24"/>
          <w:szCs w:val="24"/>
        </w:rPr>
      </w:pPr>
      <w:r>
        <w:rPr>
          <w:rFonts w:hint="eastAsia" w:ascii="微软雅黑" w:hAnsi="微软雅黑" w:eastAsia="微软雅黑" w:cs="华文仿宋"/>
          <w:bCs/>
          <w:sz w:val="24"/>
          <w:szCs w:val="24"/>
        </w:rPr>
        <w:t>举报邮箱：group</w:t>
      </w:r>
      <w:r>
        <w:rPr>
          <w:rFonts w:ascii="微软雅黑" w:hAnsi="微软雅黑" w:eastAsia="微软雅黑" w:cs="华文仿宋"/>
          <w:bCs/>
          <w:sz w:val="24"/>
          <w:szCs w:val="24"/>
        </w:rPr>
        <w:t>.bid</w:t>
      </w:r>
      <w:r>
        <w:rPr>
          <w:rFonts w:hint="eastAsia" w:ascii="微软雅黑" w:hAnsi="微软雅黑" w:eastAsia="微软雅黑" w:cs="华文仿宋"/>
          <w:bCs/>
          <w:sz w:val="24"/>
          <w:szCs w:val="24"/>
        </w:rPr>
        <w:t>@geely.com</w:t>
      </w:r>
    </w:p>
    <w:p>
      <w:pPr>
        <w:widowControl/>
        <w:spacing w:line="480" w:lineRule="exact"/>
        <w:ind w:left="6550" w:leftChars="1445" w:hanging="3516" w:hangingChars="1465"/>
        <w:rPr>
          <w:rFonts w:ascii="微软雅黑" w:hAnsi="微软雅黑" w:eastAsia="微软雅黑" w:cs="宋体"/>
          <w:color w:val="000000"/>
          <w:kern w:val="0"/>
          <w:sz w:val="24"/>
          <w:szCs w:val="24"/>
        </w:rPr>
      </w:pPr>
      <w:r>
        <w:rPr>
          <w:rFonts w:hint="eastAsia" w:ascii="微软雅黑" w:hAnsi="微软雅黑" w:eastAsia="微软雅黑" w:cs="宋体"/>
          <w:color w:val="000000"/>
          <w:kern w:val="0"/>
          <w:sz w:val="24"/>
          <w:szCs w:val="24"/>
        </w:rPr>
        <w:t xml:space="preserve">             </w:t>
      </w:r>
    </w:p>
    <w:p>
      <w:pPr>
        <w:widowControl/>
        <w:spacing w:line="480" w:lineRule="exact"/>
        <w:ind w:left="6550" w:leftChars="1445" w:hanging="3516" w:hangingChars="1465"/>
        <w:rPr>
          <w:rFonts w:ascii="微软雅黑" w:hAnsi="微软雅黑" w:eastAsia="微软雅黑" w:cs="宋体"/>
          <w:color w:val="000000"/>
          <w:kern w:val="0"/>
          <w:sz w:val="24"/>
          <w:szCs w:val="24"/>
        </w:rPr>
      </w:pPr>
    </w:p>
    <w:p>
      <w:pPr>
        <w:widowControl/>
        <w:spacing w:line="480" w:lineRule="exact"/>
        <w:ind w:left="6550" w:leftChars="1445" w:hanging="3516" w:hangingChars="1465"/>
        <w:jc w:val="right"/>
        <w:rPr>
          <w:rFonts w:ascii="微软雅黑" w:hAnsi="微软雅黑" w:eastAsia="微软雅黑" w:cs="宋体"/>
          <w:kern w:val="0"/>
          <w:sz w:val="24"/>
          <w:szCs w:val="24"/>
        </w:rPr>
      </w:pPr>
      <w:r>
        <w:rPr>
          <w:rFonts w:hint="eastAsia" w:ascii="微软雅黑" w:hAnsi="微软雅黑" w:eastAsia="微软雅黑" w:cs="宋体"/>
          <w:color w:val="000000"/>
          <w:kern w:val="0"/>
          <w:sz w:val="24"/>
          <w:szCs w:val="24"/>
        </w:rPr>
        <w:t xml:space="preserve">     </w:t>
      </w:r>
      <w:r>
        <w:rPr>
          <w:rFonts w:hint="eastAsia" w:ascii="微软雅黑" w:hAnsi="微软雅黑" w:eastAsia="微软雅黑" w:cs="华文仿宋"/>
          <w:bCs/>
          <w:sz w:val="24"/>
          <w:szCs w:val="24"/>
        </w:rPr>
        <w:t>上海锦鲤吉品商业管理有限公司</w:t>
      </w:r>
    </w:p>
    <w:p>
      <w:pPr>
        <w:widowControl/>
        <w:spacing w:line="480" w:lineRule="exact"/>
        <w:ind w:left="6550" w:leftChars="1445" w:right="120" w:hanging="3516" w:hangingChars="1465"/>
        <w:jc w:val="right"/>
        <w:rPr>
          <w:rFonts w:ascii="微软雅黑" w:hAnsi="微软雅黑" w:eastAsia="微软雅黑" w:cs="宋体"/>
          <w:color w:val="000000"/>
          <w:kern w:val="0"/>
          <w:sz w:val="24"/>
          <w:szCs w:val="24"/>
          <w:u w:val="single"/>
        </w:rPr>
      </w:pPr>
      <w:r>
        <w:rPr>
          <w:rFonts w:hint="eastAsia" w:ascii="微软雅黑" w:hAnsi="微软雅黑" w:eastAsia="微软雅黑" w:cs="宋体"/>
          <w:color w:val="000000"/>
          <w:kern w:val="0"/>
          <w:sz w:val="24"/>
          <w:szCs w:val="24"/>
          <w:u w:val="single"/>
        </w:rPr>
        <w:t xml:space="preserve">2022 </w:t>
      </w:r>
      <w:r>
        <w:rPr>
          <w:rFonts w:hint="eastAsia" w:ascii="微软雅黑" w:hAnsi="微软雅黑" w:eastAsia="微软雅黑" w:cs="宋体"/>
          <w:color w:val="000000"/>
          <w:kern w:val="0"/>
          <w:sz w:val="24"/>
          <w:szCs w:val="24"/>
        </w:rPr>
        <w:t>年</w:t>
      </w:r>
      <w:r>
        <w:rPr>
          <w:rFonts w:hint="eastAsia" w:ascii="微软雅黑" w:hAnsi="微软雅黑" w:eastAsia="微软雅黑" w:cs="宋体"/>
          <w:color w:val="000000"/>
          <w:kern w:val="0"/>
          <w:sz w:val="24"/>
          <w:szCs w:val="24"/>
          <w:u w:val="single"/>
        </w:rPr>
        <w:t xml:space="preserve"> 5 </w:t>
      </w:r>
      <w:r>
        <w:rPr>
          <w:rFonts w:hint="eastAsia" w:ascii="微软雅黑" w:hAnsi="微软雅黑" w:eastAsia="微软雅黑" w:cs="宋体"/>
          <w:color w:val="000000"/>
          <w:kern w:val="0"/>
          <w:sz w:val="24"/>
          <w:szCs w:val="24"/>
        </w:rPr>
        <w:t>月</w:t>
      </w:r>
      <w:r>
        <w:rPr>
          <w:rFonts w:hint="eastAsia" w:ascii="微软雅黑" w:hAnsi="微软雅黑" w:eastAsia="微软雅黑" w:cs="宋体"/>
          <w:color w:val="000000"/>
          <w:kern w:val="0"/>
          <w:sz w:val="24"/>
          <w:szCs w:val="24"/>
          <w:u w:val="single"/>
        </w:rPr>
        <w:t xml:space="preserve"> 5</w:t>
      </w:r>
      <w:r>
        <w:rPr>
          <w:rFonts w:ascii="微软雅黑" w:hAnsi="微软雅黑" w:eastAsia="微软雅黑" w:cs="宋体"/>
          <w:color w:val="000000"/>
          <w:kern w:val="0"/>
          <w:sz w:val="24"/>
          <w:szCs w:val="24"/>
          <w:u w:val="single"/>
        </w:rPr>
        <w:t xml:space="preserve"> </w:t>
      </w:r>
      <w:r>
        <w:rPr>
          <w:rFonts w:hint="eastAsia" w:ascii="微软雅黑" w:hAnsi="微软雅黑" w:eastAsia="微软雅黑" w:cs="宋体"/>
          <w:color w:val="000000"/>
          <w:kern w:val="0"/>
          <w:sz w:val="24"/>
          <w:szCs w:val="24"/>
        </w:rPr>
        <w:t>日</w:t>
      </w:r>
    </w:p>
    <w:p>
      <w:pPr>
        <w:widowControl/>
        <w:spacing w:line="480" w:lineRule="exact"/>
        <w:ind w:left="6550" w:leftChars="1445" w:right="840" w:hanging="3516" w:hangingChars="1465"/>
        <w:jc w:val="right"/>
        <w:rPr>
          <w:rFonts w:ascii="微软雅黑" w:hAnsi="微软雅黑" w:eastAsia="微软雅黑"/>
          <w:color w:val="FF0000"/>
          <w:sz w:val="24"/>
          <w:szCs w:val="24"/>
        </w:rPr>
      </w:pPr>
      <w:r>
        <w:rPr>
          <w:rFonts w:hint="eastAsia" w:ascii="微软雅黑" w:hAnsi="微软雅黑" w:eastAsia="微软雅黑" w:cs="宋体"/>
          <w:color w:val="000000"/>
          <w:kern w:val="0"/>
          <w:sz w:val="24"/>
          <w:szCs w:val="24"/>
        </w:rPr>
        <w:t xml:space="preserve">  </w:t>
      </w:r>
    </w:p>
    <w:p>
      <w:pPr>
        <w:rPr>
          <w:rFonts w:ascii="微软雅黑" w:hAnsi="微软雅黑" w:eastAsia="微软雅黑"/>
          <w:color w:val="FF0000"/>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华文仿宋">
    <w:panose1 w:val="02010600040101010101"/>
    <w:charset w:val="86"/>
    <w:family w:val="auto"/>
    <w:pitch w:val="default"/>
    <w:sig w:usb0="00000287" w:usb1="080F0000" w:usb2="00000000" w:usb3="00000000" w:csb0="0004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trackRevisions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WI5MDdhMWM5YWU1NjVlZmEzMjJlZmRlNDI0NzY2YTIifQ=="/>
  </w:docVars>
  <w:rsids>
    <w:rsidRoot w:val="00530892"/>
    <w:rsid w:val="00017FC1"/>
    <w:rsid w:val="0002075A"/>
    <w:rsid w:val="000574CB"/>
    <w:rsid w:val="0007737C"/>
    <w:rsid w:val="000837DB"/>
    <w:rsid w:val="000A6D89"/>
    <w:rsid w:val="000C566C"/>
    <w:rsid w:val="000C6171"/>
    <w:rsid w:val="000F4B26"/>
    <w:rsid w:val="001101A9"/>
    <w:rsid w:val="00112C25"/>
    <w:rsid w:val="00130BC9"/>
    <w:rsid w:val="00141C50"/>
    <w:rsid w:val="001534AD"/>
    <w:rsid w:val="001616CC"/>
    <w:rsid w:val="00170A23"/>
    <w:rsid w:val="001B45F8"/>
    <w:rsid w:val="001C07BD"/>
    <w:rsid w:val="001C4D88"/>
    <w:rsid w:val="001C7C21"/>
    <w:rsid w:val="001E0295"/>
    <w:rsid w:val="001E2504"/>
    <w:rsid w:val="001F0889"/>
    <w:rsid w:val="001F473C"/>
    <w:rsid w:val="00265880"/>
    <w:rsid w:val="002D1F30"/>
    <w:rsid w:val="002E61FB"/>
    <w:rsid w:val="002F7E4A"/>
    <w:rsid w:val="003141D7"/>
    <w:rsid w:val="00327AA9"/>
    <w:rsid w:val="00330FAD"/>
    <w:rsid w:val="0035686D"/>
    <w:rsid w:val="00362B4B"/>
    <w:rsid w:val="00374146"/>
    <w:rsid w:val="003A246B"/>
    <w:rsid w:val="003C0C3C"/>
    <w:rsid w:val="003C53F2"/>
    <w:rsid w:val="0041108D"/>
    <w:rsid w:val="004238A0"/>
    <w:rsid w:val="0042396B"/>
    <w:rsid w:val="0042504B"/>
    <w:rsid w:val="004265C9"/>
    <w:rsid w:val="00430704"/>
    <w:rsid w:val="00454FE2"/>
    <w:rsid w:val="00481121"/>
    <w:rsid w:val="004A1C14"/>
    <w:rsid w:val="004A7B4C"/>
    <w:rsid w:val="004C022C"/>
    <w:rsid w:val="004C701A"/>
    <w:rsid w:val="004F4BB0"/>
    <w:rsid w:val="004F5C9D"/>
    <w:rsid w:val="004F6A63"/>
    <w:rsid w:val="005014FB"/>
    <w:rsid w:val="00530892"/>
    <w:rsid w:val="0054593A"/>
    <w:rsid w:val="00554E9C"/>
    <w:rsid w:val="0057364C"/>
    <w:rsid w:val="00590C39"/>
    <w:rsid w:val="00595650"/>
    <w:rsid w:val="005A7E2C"/>
    <w:rsid w:val="005B1255"/>
    <w:rsid w:val="005C3920"/>
    <w:rsid w:val="005C5F60"/>
    <w:rsid w:val="005E10AA"/>
    <w:rsid w:val="005E6995"/>
    <w:rsid w:val="005E720F"/>
    <w:rsid w:val="005F6591"/>
    <w:rsid w:val="00600D13"/>
    <w:rsid w:val="00617B9E"/>
    <w:rsid w:val="006344AB"/>
    <w:rsid w:val="00636503"/>
    <w:rsid w:val="006421AC"/>
    <w:rsid w:val="0064500C"/>
    <w:rsid w:val="006500BF"/>
    <w:rsid w:val="00665C9C"/>
    <w:rsid w:val="006812BA"/>
    <w:rsid w:val="00697D5F"/>
    <w:rsid w:val="006B1DEF"/>
    <w:rsid w:val="006C428B"/>
    <w:rsid w:val="006C7FE9"/>
    <w:rsid w:val="006E0424"/>
    <w:rsid w:val="006E24FF"/>
    <w:rsid w:val="00737677"/>
    <w:rsid w:val="00737E53"/>
    <w:rsid w:val="00767BD6"/>
    <w:rsid w:val="00771935"/>
    <w:rsid w:val="00772ED7"/>
    <w:rsid w:val="007912DD"/>
    <w:rsid w:val="007B3319"/>
    <w:rsid w:val="007E1E9E"/>
    <w:rsid w:val="007E2744"/>
    <w:rsid w:val="007F3FE1"/>
    <w:rsid w:val="00806DC3"/>
    <w:rsid w:val="00811C2E"/>
    <w:rsid w:val="00813D8C"/>
    <w:rsid w:val="008216F3"/>
    <w:rsid w:val="00823DC2"/>
    <w:rsid w:val="00830362"/>
    <w:rsid w:val="008308E7"/>
    <w:rsid w:val="00837AA5"/>
    <w:rsid w:val="00842B63"/>
    <w:rsid w:val="008564CE"/>
    <w:rsid w:val="008615F2"/>
    <w:rsid w:val="00881654"/>
    <w:rsid w:val="00887EFE"/>
    <w:rsid w:val="008965C1"/>
    <w:rsid w:val="008A0479"/>
    <w:rsid w:val="008A235E"/>
    <w:rsid w:val="008A3363"/>
    <w:rsid w:val="008D1A61"/>
    <w:rsid w:val="008E68D9"/>
    <w:rsid w:val="008F3A71"/>
    <w:rsid w:val="00917AE4"/>
    <w:rsid w:val="00922DA5"/>
    <w:rsid w:val="0093017C"/>
    <w:rsid w:val="009352AD"/>
    <w:rsid w:val="009353E0"/>
    <w:rsid w:val="00951C5B"/>
    <w:rsid w:val="00961FBE"/>
    <w:rsid w:val="009B26C0"/>
    <w:rsid w:val="009C2365"/>
    <w:rsid w:val="009C4706"/>
    <w:rsid w:val="009C58EB"/>
    <w:rsid w:val="009C6811"/>
    <w:rsid w:val="009D1DB4"/>
    <w:rsid w:val="009F1C7E"/>
    <w:rsid w:val="009F73C2"/>
    <w:rsid w:val="00A1476C"/>
    <w:rsid w:val="00A15E17"/>
    <w:rsid w:val="00A24E80"/>
    <w:rsid w:val="00A32EBA"/>
    <w:rsid w:val="00A516F8"/>
    <w:rsid w:val="00A54944"/>
    <w:rsid w:val="00A84A9D"/>
    <w:rsid w:val="00A97115"/>
    <w:rsid w:val="00AA2302"/>
    <w:rsid w:val="00AC6C8E"/>
    <w:rsid w:val="00AC70F4"/>
    <w:rsid w:val="00AD3BAF"/>
    <w:rsid w:val="00AE042E"/>
    <w:rsid w:val="00B0061D"/>
    <w:rsid w:val="00B01628"/>
    <w:rsid w:val="00B174DD"/>
    <w:rsid w:val="00B346CC"/>
    <w:rsid w:val="00B3604C"/>
    <w:rsid w:val="00B55BD5"/>
    <w:rsid w:val="00B63240"/>
    <w:rsid w:val="00B835AA"/>
    <w:rsid w:val="00B94275"/>
    <w:rsid w:val="00BA4C34"/>
    <w:rsid w:val="00BA59AA"/>
    <w:rsid w:val="00BA6ED7"/>
    <w:rsid w:val="00BB2B55"/>
    <w:rsid w:val="00BB717C"/>
    <w:rsid w:val="00BD3504"/>
    <w:rsid w:val="00BD54DE"/>
    <w:rsid w:val="00C05F10"/>
    <w:rsid w:val="00C144B5"/>
    <w:rsid w:val="00C30096"/>
    <w:rsid w:val="00C54F13"/>
    <w:rsid w:val="00C55DC5"/>
    <w:rsid w:val="00C616E3"/>
    <w:rsid w:val="00C63CD4"/>
    <w:rsid w:val="00C80643"/>
    <w:rsid w:val="00C9280E"/>
    <w:rsid w:val="00CB1E43"/>
    <w:rsid w:val="00CB4A6F"/>
    <w:rsid w:val="00CC5BFC"/>
    <w:rsid w:val="00CD5691"/>
    <w:rsid w:val="00CE4437"/>
    <w:rsid w:val="00CE47C7"/>
    <w:rsid w:val="00CF3DD6"/>
    <w:rsid w:val="00CF74F9"/>
    <w:rsid w:val="00D14D7E"/>
    <w:rsid w:val="00D240A1"/>
    <w:rsid w:val="00D443FB"/>
    <w:rsid w:val="00D45946"/>
    <w:rsid w:val="00D52E6B"/>
    <w:rsid w:val="00D71A6E"/>
    <w:rsid w:val="00DA055B"/>
    <w:rsid w:val="00DA73A9"/>
    <w:rsid w:val="00DE52CD"/>
    <w:rsid w:val="00DF0E22"/>
    <w:rsid w:val="00DF3595"/>
    <w:rsid w:val="00E03604"/>
    <w:rsid w:val="00E265BA"/>
    <w:rsid w:val="00E265CB"/>
    <w:rsid w:val="00E36C66"/>
    <w:rsid w:val="00E76D19"/>
    <w:rsid w:val="00E810B4"/>
    <w:rsid w:val="00E85FBB"/>
    <w:rsid w:val="00E97291"/>
    <w:rsid w:val="00EA6E5D"/>
    <w:rsid w:val="00EC53F2"/>
    <w:rsid w:val="00EC6566"/>
    <w:rsid w:val="00EE25CE"/>
    <w:rsid w:val="00EE5C85"/>
    <w:rsid w:val="00F011F0"/>
    <w:rsid w:val="00F0694B"/>
    <w:rsid w:val="00F14F98"/>
    <w:rsid w:val="00F166A1"/>
    <w:rsid w:val="00F32869"/>
    <w:rsid w:val="00F32BFB"/>
    <w:rsid w:val="00F375E3"/>
    <w:rsid w:val="00F44DFF"/>
    <w:rsid w:val="00F65088"/>
    <w:rsid w:val="00F70A28"/>
    <w:rsid w:val="00F7441E"/>
    <w:rsid w:val="00F7737E"/>
    <w:rsid w:val="00FA18DB"/>
    <w:rsid w:val="00FA39AD"/>
    <w:rsid w:val="00FA68A3"/>
    <w:rsid w:val="00FC0591"/>
    <w:rsid w:val="00FC2D91"/>
    <w:rsid w:val="00FC578D"/>
    <w:rsid w:val="00FC5924"/>
    <w:rsid w:val="00FC7652"/>
    <w:rsid w:val="00FD11D3"/>
    <w:rsid w:val="00FD1A22"/>
    <w:rsid w:val="00FD1AD4"/>
    <w:rsid w:val="00FE5524"/>
    <w:rsid w:val="00FF0CEC"/>
    <w:rsid w:val="01EE3229"/>
    <w:rsid w:val="435445CF"/>
    <w:rsid w:val="4B7B4774"/>
    <w:rsid w:val="649554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unhideWhenUsed/>
    <w:qFormat/>
    <w:uiPriority w:val="0"/>
    <w:pPr>
      <w:keepNext/>
      <w:keepLines/>
      <w:spacing w:before="260" w:after="260" w:line="413" w:lineRule="auto"/>
      <w:outlineLvl w:val="2"/>
    </w:pPr>
    <w:rPr>
      <w:b/>
      <w:sz w:val="32"/>
    </w:rPr>
  </w:style>
  <w:style w:type="character" w:default="1" w:styleId="11">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17"/>
    <w:semiHidden/>
    <w:unhideWhenUsed/>
    <w:qFormat/>
    <w:uiPriority w:val="99"/>
    <w:pPr>
      <w:jc w:val="left"/>
    </w:pPr>
  </w:style>
  <w:style w:type="paragraph" w:styleId="4">
    <w:name w:val="Date"/>
    <w:basedOn w:val="1"/>
    <w:next w:val="1"/>
    <w:link w:val="16"/>
    <w:semiHidden/>
    <w:unhideWhenUsed/>
    <w:qFormat/>
    <w:uiPriority w:val="99"/>
    <w:pPr>
      <w:ind w:left="100" w:leftChars="2500"/>
    </w:pPr>
  </w:style>
  <w:style w:type="paragraph" w:styleId="5">
    <w:name w:val="Balloon Text"/>
    <w:basedOn w:val="1"/>
    <w:link w:val="19"/>
    <w:semiHidden/>
    <w:unhideWhenUsed/>
    <w:qFormat/>
    <w:uiPriority w:val="99"/>
    <w:rPr>
      <w:sz w:val="18"/>
      <w:szCs w:val="18"/>
    </w:rPr>
  </w:style>
  <w:style w:type="paragraph" w:styleId="6">
    <w:name w:val="footer"/>
    <w:basedOn w:val="1"/>
    <w:link w:val="15"/>
    <w:unhideWhenUsed/>
    <w:qFormat/>
    <w:uiPriority w:val="99"/>
    <w:pPr>
      <w:tabs>
        <w:tab w:val="center" w:pos="4153"/>
        <w:tab w:val="right" w:pos="8306"/>
      </w:tabs>
      <w:snapToGrid w:val="0"/>
      <w:jc w:val="left"/>
    </w:pPr>
    <w:rPr>
      <w:sz w:val="18"/>
      <w:szCs w:val="18"/>
    </w:rPr>
  </w:style>
  <w:style w:type="paragraph" w:styleId="7">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Normal (Web)"/>
    <w:basedOn w:val="1"/>
    <w:semiHidden/>
    <w:unhideWhenUsed/>
    <w:qFormat/>
    <w:uiPriority w:val="99"/>
    <w:pPr>
      <w:spacing w:beforeAutospacing="1" w:afterAutospacing="1"/>
      <w:jc w:val="left"/>
    </w:pPr>
    <w:rPr>
      <w:rFonts w:cs="Times New Roman"/>
      <w:kern w:val="0"/>
      <w:sz w:val="24"/>
    </w:rPr>
  </w:style>
  <w:style w:type="paragraph" w:styleId="9">
    <w:name w:val="annotation subject"/>
    <w:basedOn w:val="3"/>
    <w:next w:val="3"/>
    <w:link w:val="18"/>
    <w:semiHidden/>
    <w:unhideWhenUsed/>
    <w:qFormat/>
    <w:uiPriority w:val="99"/>
    <w:rPr>
      <w:b/>
      <w:bCs/>
    </w:rPr>
  </w:style>
  <w:style w:type="character" w:styleId="12">
    <w:name w:val="Hyperlink"/>
    <w:basedOn w:val="11"/>
    <w:unhideWhenUsed/>
    <w:qFormat/>
    <w:uiPriority w:val="99"/>
    <w:rPr>
      <w:color w:val="0000FF" w:themeColor="hyperlink"/>
      <w:u w:val="single"/>
      <w14:textFill>
        <w14:solidFill>
          <w14:schemeClr w14:val="hlink"/>
        </w14:solidFill>
      </w14:textFill>
    </w:rPr>
  </w:style>
  <w:style w:type="character" w:styleId="13">
    <w:name w:val="annotation reference"/>
    <w:basedOn w:val="11"/>
    <w:semiHidden/>
    <w:unhideWhenUsed/>
    <w:qFormat/>
    <w:uiPriority w:val="99"/>
    <w:rPr>
      <w:sz w:val="21"/>
      <w:szCs w:val="21"/>
    </w:rPr>
  </w:style>
  <w:style w:type="character" w:customStyle="1" w:styleId="14">
    <w:name w:val="页眉 字符"/>
    <w:basedOn w:val="11"/>
    <w:link w:val="7"/>
    <w:qFormat/>
    <w:uiPriority w:val="99"/>
    <w:rPr>
      <w:sz w:val="18"/>
      <w:szCs w:val="18"/>
    </w:rPr>
  </w:style>
  <w:style w:type="character" w:customStyle="1" w:styleId="15">
    <w:name w:val="页脚 字符"/>
    <w:basedOn w:val="11"/>
    <w:link w:val="6"/>
    <w:qFormat/>
    <w:uiPriority w:val="99"/>
    <w:rPr>
      <w:sz w:val="18"/>
      <w:szCs w:val="18"/>
    </w:rPr>
  </w:style>
  <w:style w:type="character" w:customStyle="1" w:styleId="16">
    <w:name w:val="日期 字符"/>
    <w:basedOn w:val="11"/>
    <w:link w:val="4"/>
    <w:semiHidden/>
    <w:qFormat/>
    <w:uiPriority w:val="99"/>
  </w:style>
  <w:style w:type="character" w:customStyle="1" w:styleId="17">
    <w:name w:val="批注文字 字符"/>
    <w:basedOn w:val="11"/>
    <w:link w:val="3"/>
    <w:semiHidden/>
    <w:qFormat/>
    <w:uiPriority w:val="99"/>
  </w:style>
  <w:style w:type="character" w:customStyle="1" w:styleId="18">
    <w:name w:val="批注主题 字符"/>
    <w:basedOn w:val="17"/>
    <w:link w:val="9"/>
    <w:semiHidden/>
    <w:qFormat/>
    <w:uiPriority w:val="99"/>
    <w:rPr>
      <w:b/>
      <w:bCs/>
    </w:rPr>
  </w:style>
  <w:style w:type="character" w:customStyle="1" w:styleId="19">
    <w:name w:val="批注框文本 字符"/>
    <w:basedOn w:val="11"/>
    <w:link w:val="5"/>
    <w:semiHidden/>
    <w:qFormat/>
    <w:uiPriority w:val="99"/>
    <w:rPr>
      <w:sz w:val="18"/>
      <w:szCs w:val="18"/>
    </w:rPr>
  </w:style>
  <w:style w:type="character" w:customStyle="1" w:styleId="20">
    <w:name w:val="未处理的提及1"/>
    <w:basedOn w:val="11"/>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Words>1490</Words>
  <Characters>1752</Characters>
  <Lines>13</Lines>
  <Paragraphs>3</Paragraphs>
  <TotalTime>53</TotalTime>
  <ScaleCrop>false</ScaleCrop>
  <LinksUpToDate>false</LinksUpToDate>
  <CharactersWithSpaces>1857</CharactersWithSpaces>
  <Application>WPS Office_11.1.0.11636_F1E327BC-269C-435d-A152-05C5408002CA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2019-12-20T04:03:00Z</dcterms:created>
  <dc:creator>hxc</dc:creator>
  <cp:lastModifiedBy>JY</cp:lastModifiedBy>
  <dcterms:modified xsi:type="dcterms:W3CDTF">2022-05-06T00:52:30Z</dcterms:modified>
  <cp:revision>48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2052-11.1.0.11636</vt:lpwstr>
  </property>
  <property fmtid="{D5CDD505-2E9C-101B-9397-08002B2CF9AE}" pid="3" name="ICV">
    <vt:lpwstr>8B3D38D2327F4627A719C6BA9208116B</vt:lpwstr>
  </property>
</Properties>
</file>